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1090F" w:rsidR="00B92B86" w:rsidP="0049749B" w:rsidRDefault="00B92B86" w14:paraId="e37e6e7" w14:textId="e37e6e7">
      <w:pPr>
        <w:spacing w:after="0" w:line="240" w:lineRule="auto"/>
        <w:jc w:val="right"/>
        <w15:collapsed w:val="false"/>
        <w:rPr>
          <w:rFonts w:ascii="Arial" w:hAnsi="Arial" w:cs="Arial"/>
          <w:sz w:val="12"/>
          <w:szCs w:val="24"/>
        </w:rPr>
      </w:pPr>
      <w:bookmarkStart w:name="_GoBack" w:id="0"/>
      <w:bookmarkEnd w:id="0"/>
    </w:p>
    <w:p w:rsidRPr="00C1090F" w:rsidR="00797FF7" w:rsidP="00797FF7" w:rsidRDefault="00797FF7">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       REPUBLIKA HRVATSKA</w:t>
      </w:r>
    </w:p>
    <w:p w:rsidRPr="00C1090F" w:rsidR="00797FF7" w:rsidP="00797FF7" w:rsidRDefault="00797FF7">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TRGOVAČKI SUD U VARAŽDINU</w:t>
      </w:r>
      <w:r w:rsidRPr="00C1090F">
        <w:rPr>
          <w:rFonts w:ascii="Arial" w:hAnsi="Arial" w:eastAsia="Times New Roman" w:cs="Arial"/>
          <w:sz w:val="24"/>
          <w:szCs w:val="24"/>
          <w:lang w:eastAsia="hr-HR"/>
        </w:rPr>
        <w:tab/>
        <w:t xml:space="preserve">                    </w:t>
      </w:r>
    </w:p>
    <w:p w:rsidRPr="00C1090F" w:rsidR="00797FF7" w:rsidP="00797FF7" w:rsidRDefault="00797FF7">
      <w:pPr>
        <w:spacing w:after="0" w:line="240" w:lineRule="auto"/>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       Varaždin, Braće Radić 2</w:t>
      </w:r>
    </w:p>
    <w:p w:rsidRPr="00C1090F" w:rsidR="00797FF7" w:rsidP="0049749B" w:rsidRDefault="00797FF7">
      <w:pPr>
        <w:spacing w:after="0" w:line="240" w:lineRule="auto"/>
        <w:jc w:val="right"/>
        <w:rPr>
          <w:rFonts w:ascii="Arial" w:hAnsi="Arial" w:cs="Arial"/>
          <w:sz w:val="12"/>
          <w:szCs w:val="24"/>
        </w:rPr>
      </w:pPr>
    </w:p>
    <w:p w:rsidRPr="00C1090F"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C1090F" w:rsidR="00201F62" w:rsidTr="005B206D">
        <w:trPr>
          <w:jc w:val="right"/>
        </w:trPr>
        <w:tc>
          <w:tcPr>
            <w:tcW w:w="3543" w:type="dxa"/>
          </w:tcPr>
          <w:p w:rsidRPr="00C1090F" w:rsidR="00340399" w:rsidP="000725D4" w:rsidRDefault="002F61DE">
            <w:pPr>
              <w:pStyle w:val="VSVerzija"/>
              <w:jc w:val="right"/>
              <w:rPr>
                <w:rFonts w:ascii="Arial" w:hAnsi="Arial" w:cs="Arial"/>
              </w:rPr>
            </w:pPr>
            <w:r w:rsidRPr="00C1090F">
              <w:rPr>
                <w:rFonts w:ascii="Arial" w:hAnsi="Arial" w:cs="Arial"/>
              </w:rPr>
              <w:t>Poslovni b</w:t>
            </w:r>
            <w:r w:rsidRPr="00C1090F" w:rsidR="0092437B">
              <w:rPr>
                <w:rFonts w:ascii="Arial" w:hAnsi="Arial" w:cs="Arial"/>
              </w:rPr>
              <w:t xml:space="preserve">roj: </w:t>
            </w:r>
            <w:r w:rsidRPr="00C1090F" w:rsidR="00797FF7">
              <w:rPr>
                <w:rFonts w:ascii="Arial" w:hAnsi="Arial" w:cs="Arial"/>
              </w:rPr>
              <w:t>1</w:t>
            </w:r>
            <w:r w:rsidRPr="00C1090F" w:rsidR="00DD3653">
              <w:rPr>
                <w:rFonts w:ascii="Arial" w:hAnsi="Arial" w:cs="Arial"/>
              </w:rPr>
              <w:t>0</w:t>
            </w:r>
            <w:r w:rsidRPr="00C1090F">
              <w:rPr>
                <w:rFonts w:ascii="Arial" w:hAnsi="Arial" w:cs="Arial"/>
              </w:rPr>
              <w:t xml:space="preserve"> </w:t>
            </w:r>
            <w:r w:rsidRPr="00C1090F" w:rsidR="00F65D4C">
              <w:rPr>
                <w:rFonts w:ascii="Arial" w:hAnsi="Arial" w:cs="Arial"/>
              </w:rPr>
              <w:t>St</w:t>
            </w:r>
            <w:r w:rsidRPr="00C1090F" w:rsidR="0092437B">
              <w:rPr>
                <w:rFonts w:ascii="Arial" w:hAnsi="Arial" w:cs="Arial"/>
              </w:rPr>
              <w:t>-</w:t>
            </w:r>
            <w:r w:rsidRPr="00C1090F" w:rsidR="00201F62">
              <w:rPr>
                <w:rFonts w:ascii="Arial" w:hAnsi="Arial" w:cs="Arial"/>
              </w:rPr>
              <w:t>351</w:t>
            </w:r>
            <w:r w:rsidRPr="00C1090F" w:rsidR="00340399">
              <w:rPr>
                <w:rFonts w:ascii="Arial" w:hAnsi="Arial" w:cs="Arial"/>
              </w:rPr>
              <w:t>/</w:t>
            </w:r>
            <w:r w:rsidRPr="00C1090F" w:rsidR="005B206D">
              <w:rPr>
                <w:rFonts w:ascii="Arial" w:hAnsi="Arial" w:cs="Arial"/>
              </w:rPr>
              <w:t>20</w:t>
            </w:r>
            <w:r w:rsidRPr="00C1090F" w:rsidR="00201F62">
              <w:rPr>
                <w:rFonts w:ascii="Arial" w:hAnsi="Arial" w:cs="Arial"/>
              </w:rPr>
              <w:t>19</w:t>
            </w:r>
            <w:r w:rsidRPr="00C1090F" w:rsidR="00340399">
              <w:rPr>
                <w:rFonts w:ascii="Arial" w:hAnsi="Arial" w:cs="Arial"/>
              </w:rPr>
              <w:t>-</w:t>
            </w:r>
            <w:r w:rsidRPr="00C1090F" w:rsidR="000725D4">
              <w:rPr>
                <w:rFonts w:ascii="Arial" w:hAnsi="Arial" w:cs="Arial"/>
              </w:rPr>
              <w:t>34</w:t>
            </w:r>
          </w:p>
        </w:tc>
      </w:tr>
    </w:tbl>
    <w:p w:rsidRPr="00C1090F" w:rsidR="00340399" w:rsidP="00340399" w:rsidRDefault="00340399">
      <w:pPr>
        <w:spacing w:after="0" w:line="240" w:lineRule="auto"/>
        <w:jc w:val="both"/>
        <w:rPr>
          <w:rFonts w:ascii="Arial" w:hAnsi="Arial" w:cs="Arial"/>
          <w:sz w:val="24"/>
          <w:szCs w:val="24"/>
        </w:rPr>
      </w:pPr>
    </w:p>
    <w:p w:rsidRPr="00C1090F" w:rsidR="008D05FD" w:rsidP="0049749B" w:rsidRDefault="008D05FD">
      <w:pPr>
        <w:spacing w:after="0" w:line="240" w:lineRule="auto"/>
        <w:jc w:val="both"/>
        <w:rPr>
          <w:rFonts w:ascii="Arial" w:hAnsi="Arial" w:cs="Arial"/>
          <w:sz w:val="24"/>
          <w:szCs w:val="24"/>
        </w:rPr>
      </w:pPr>
    </w:p>
    <w:p w:rsidRPr="00C1090F" w:rsidR="00F65D4C" w:rsidP="00F65D4C" w:rsidRDefault="00F65D4C">
      <w:pPr>
        <w:spacing w:after="0" w:line="240" w:lineRule="auto"/>
        <w:jc w:val="center"/>
        <w:rPr>
          <w:rFonts w:ascii="Arial" w:hAnsi="Arial" w:eastAsia="Times New Roman" w:cs="Arial"/>
          <w:sz w:val="24"/>
          <w:szCs w:val="24"/>
          <w:lang w:eastAsia="hr-HR"/>
        </w:rPr>
      </w:pPr>
      <w:r w:rsidRPr="00C1090F">
        <w:rPr>
          <w:rFonts w:ascii="Arial" w:hAnsi="Arial" w:eastAsia="Times New Roman" w:cs="Arial"/>
          <w:sz w:val="24"/>
          <w:szCs w:val="24"/>
          <w:lang w:eastAsia="hr-HR"/>
        </w:rPr>
        <w:t>Z A P I S N I K</w:t>
      </w:r>
    </w:p>
    <w:p w:rsidRPr="00C1090F" w:rsidR="00F65D4C" w:rsidP="00F65D4C" w:rsidRDefault="00F65D4C">
      <w:pPr>
        <w:spacing w:after="0" w:line="240" w:lineRule="auto"/>
        <w:jc w:val="center"/>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od </w:t>
      </w:r>
      <w:r w:rsidRPr="00C1090F" w:rsidR="00201F62">
        <w:rPr>
          <w:rFonts w:ascii="Arial" w:hAnsi="Arial" w:eastAsia="Times New Roman" w:cs="Arial"/>
          <w:sz w:val="24"/>
          <w:szCs w:val="24"/>
          <w:lang w:eastAsia="hr-HR"/>
        </w:rPr>
        <w:t>6</w:t>
      </w:r>
      <w:r w:rsidRPr="00C1090F">
        <w:rPr>
          <w:rFonts w:ascii="Arial" w:hAnsi="Arial" w:eastAsia="Times New Roman" w:cs="Arial"/>
          <w:sz w:val="24"/>
          <w:szCs w:val="24"/>
          <w:lang w:eastAsia="hr-HR"/>
        </w:rPr>
        <w:t xml:space="preserve">. </w:t>
      </w:r>
      <w:r w:rsidRPr="00C1090F" w:rsidR="00201F62">
        <w:rPr>
          <w:rFonts w:ascii="Arial" w:hAnsi="Arial" w:eastAsia="Times New Roman" w:cs="Arial"/>
          <w:sz w:val="24"/>
          <w:szCs w:val="24"/>
          <w:lang w:eastAsia="hr-HR"/>
        </w:rPr>
        <w:t>rujna</w:t>
      </w:r>
      <w:r w:rsidRPr="00C1090F" w:rsidR="00BB00A8">
        <w:rPr>
          <w:rFonts w:ascii="Arial" w:hAnsi="Arial" w:eastAsia="Times New Roman" w:cs="Arial"/>
          <w:sz w:val="24"/>
          <w:szCs w:val="24"/>
          <w:lang w:eastAsia="hr-HR"/>
        </w:rPr>
        <w:t xml:space="preserve"> 2</w:t>
      </w:r>
      <w:r w:rsidRPr="00C1090F" w:rsidR="009E2BBE">
        <w:rPr>
          <w:rFonts w:ascii="Arial" w:hAnsi="Arial" w:eastAsia="Times New Roman" w:cs="Arial"/>
          <w:sz w:val="24"/>
          <w:szCs w:val="24"/>
          <w:lang w:eastAsia="hr-HR"/>
        </w:rPr>
        <w:t>0</w:t>
      </w:r>
      <w:r w:rsidRPr="00C1090F" w:rsidR="004639C2">
        <w:rPr>
          <w:rFonts w:ascii="Arial" w:hAnsi="Arial" w:eastAsia="Times New Roman" w:cs="Arial"/>
          <w:sz w:val="24"/>
          <w:szCs w:val="24"/>
          <w:lang w:eastAsia="hr-HR"/>
        </w:rPr>
        <w:t>2</w:t>
      </w:r>
      <w:r w:rsidRPr="00C1090F" w:rsidR="00D66DF2">
        <w:rPr>
          <w:rFonts w:ascii="Arial" w:hAnsi="Arial" w:eastAsia="Times New Roman" w:cs="Arial"/>
          <w:sz w:val="24"/>
          <w:szCs w:val="24"/>
          <w:lang w:eastAsia="hr-HR"/>
        </w:rPr>
        <w:t>1</w:t>
      </w:r>
      <w:r w:rsidRPr="00C1090F">
        <w:rPr>
          <w:rFonts w:ascii="Arial" w:hAnsi="Arial" w:eastAsia="Times New Roman" w:cs="Arial"/>
          <w:sz w:val="24"/>
          <w:szCs w:val="24"/>
          <w:lang w:eastAsia="hr-HR"/>
        </w:rPr>
        <w:t xml:space="preserve">. </w:t>
      </w:r>
    </w:p>
    <w:p w:rsidRPr="00C1090F" w:rsidR="00877B67" w:rsidP="00877B67" w:rsidRDefault="00877B67">
      <w:pPr>
        <w:widowControl w:val="false"/>
        <w:spacing w:after="0" w:line="240" w:lineRule="auto"/>
        <w:jc w:val="center"/>
        <w:rPr>
          <w:rFonts w:ascii="Arial" w:hAnsi="Arial" w:eastAsia="Times New Roman" w:cs="Arial"/>
          <w:snapToGrid w:val="false"/>
          <w:sz w:val="24"/>
          <w:szCs w:val="24"/>
        </w:rPr>
      </w:pPr>
      <w:r w:rsidRPr="00C1090F">
        <w:rPr>
          <w:rFonts w:ascii="Arial" w:hAnsi="Arial" w:eastAsia="Times New Roman" w:cs="Arial"/>
          <w:snapToGrid w:val="false"/>
          <w:sz w:val="24"/>
          <w:szCs w:val="24"/>
        </w:rPr>
        <w:t>sastavljen kod Trgovačkog suda u Varaždinu,</w:t>
      </w:r>
    </w:p>
    <w:p w:rsidRPr="00C1090F" w:rsidR="00CB798C" w:rsidP="00877B67" w:rsidRDefault="00877B67">
      <w:pPr>
        <w:widowControl w:val="false"/>
        <w:spacing w:after="0" w:line="240" w:lineRule="auto"/>
        <w:jc w:val="center"/>
        <w:rPr>
          <w:rFonts w:ascii="Arial" w:hAnsi="Arial" w:eastAsia="Times New Roman" w:cs="Arial"/>
          <w:snapToGrid w:val="false"/>
          <w:sz w:val="24"/>
          <w:szCs w:val="24"/>
        </w:rPr>
      </w:pPr>
      <w:r w:rsidRPr="00C1090F">
        <w:rPr>
          <w:rFonts w:ascii="Arial" w:hAnsi="Arial" w:eastAsia="Times New Roman" w:cs="Arial"/>
          <w:snapToGrid w:val="false"/>
          <w:sz w:val="24"/>
          <w:szCs w:val="24"/>
        </w:rPr>
        <w:t xml:space="preserve">o održanoj skupštini vjerovnika u stečajnom postupku nad </w:t>
      </w:r>
    </w:p>
    <w:p w:rsidRPr="00C1090F" w:rsidR="00201F62" w:rsidP="00201F62" w:rsidRDefault="00877B67">
      <w:pPr>
        <w:widowControl w:val="false"/>
        <w:spacing w:after="0" w:line="240" w:lineRule="auto"/>
        <w:jc w:val="center"/>
        <w:rPr>
          <w:rFonts w:ascii="Arial" w:hAnsi="Arial" w:cs="Arial"/>
          <w:sz w:val="24"/>
          <w:szCs w:val="24"/>
        </w:rPr>
      </w:pPr>
      <w:r w:rsidRPr="00C1090F">
        <w:rPr>
          <w:rFonts w:ascii="Arial" w:hAnsi="Arial" w:eastAsia="Times New Roman" w:cs="Arial"/>
          <w:snapToGrid w:val="false"/>
          <w:sz w:val="24"/>
          <w:szCs w:val="24"/>
        </w:rPr>
        <w:t>stečajnim</w:t>
      </w:r>
      <w:r w:rsidRPr="00C1090F" w:rsidR="00CB798C">
        <w:rPr>
          <w:rFonts w:ascii="Arial" w:hAnsi="Arial" w:eastAsia="Times New Roman" w:cs="Arial"/>
          <w:snapToGrid w:val="false"/>
          <w:sz w:val="24"/>
          <w:szCs w:val="24"/>
        </w:rPr>
        <w:t xml:space="preserve"> </w:t>
      </w:r>
      <w:r w:rsidRPr="00C1090F">
        <w:rPr>
          <w:rFonts w:ascii="Arial" w:hAnsi="Arial" w:eastAsia="Times New Roman" w:cs="Arial"/>
          <w:snapToGrid w:val="false"/>
          <w:sz w:val="24"/>
          <w:szCs w:val="24"/>
        </w:rPr>
        <w:t xml:space="preserve">dužnikom </w:t>
      </w:r>
      <w:r w:rsidRPr="00C1090F" w:rsidR="00201F62">
        <w:rPr>
          <w:rFonts w:ascii="Arial" w:hAnsi="Arial" w:cs="Arial"/>
          <w:sz w:val="24"/>
          <w:szCs w:val="24"/>
        </w:rPr>
        <w:t xml:space="preserve">ATLANTIC IM-EX j.d.o.o. u stečaju, Varaždin, </w:t>
      </w:r>
    </w:p>
    <w:p w:rsidRPr="00C1090F" w:rsidR="005B206D" w:rsidP="00201F62" w:rsidRDefault="00201F62">
      <w:pPr>
        <w:widowControl w:val="false"/>
        <w:spacing w:after="0" w:line="240" w:lineRule="auto"/>
        <w:jc w:val="center"/>
        <w:rPr>
          <w:rFonts w:ascii="Arial" w:hAnsi="Arial" w:cs="Arial"/>
          <w:sz w:val="24"/>
          <w:szCs w:val="24"/>
        </w:rPr>
      </w:pPr>
      <w:r w:rsidRPr="00C1090F">
        <w:rPr>
          <w:rFonts w:ascii="Arial" w:hAnsi="Arial" w:cs="Arial"/>
          <w:sz w:val="24"/>
          <w:szCs w:val="24"/>
        </w:rPr>
        <w:t>Kučanska 14, OIB:94975612476</w:t>
      </w:r>
    </w:p>
    <w:p w:rsidRPr="00C1090F" w:rsidR="00201F62" w:rsidP="00201F62" w:rsidRDefault="00201F62">
      <w:pPr>
        <w:widowControl w:val="false"/>
        <w:spacing w:after="0" w:line="240" w:lineRule="auto"/>
        <w:jc w:val="center"/>
        <w:rPr>
          <w:rFonts w:ascii="Arial" w:hAnsi="Arial" w:cs="Arial"/>
          <w:sz w:val="24"/>
          <w:szCs w:val="24"/>
        </w:rPr>
      </w:pPr>
    </w:p>
    <w:p w:rsidRPr="00C1090F" w:rsidR="006D2A83" w:rsidP="006D2A83" w:rsidRDefault="006D2A83">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Nazočni od strane suda: </w:t>
      </w:r>
    </w:p>
    <w:p w:rsidRPr="00C1090F" w:rsidR="006D2A83" w:rsidP="006D2A83" w:rsidRDefault="006D2A83">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Sudac: Denis Krnjak  </w:t>
      </w:r>
    </w:p>
    <w:p w:rsidRPr="00C1090F" w:rsidR="006D2A83" w:rsidP="006D2A83" w:rsidRDefault="006D2A83">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Zapisničar: Nevenka Vuković </w:t>
      </w:r>
    </w:p>
    <w:p w:rsidRPr="00C1090F" w:rsidR="006D2A83" w:rsidP="006D2A83" w:rsidRDefault="006D2A83">
      <w:pPr>
        <w:spacing w:after="0" w:line="240" w:lineRule="auto"/>
        <w:jc w:val="both"/>
        <w:rPr>
          <w:rFonts w:ascii="Arial" w:hAnsi="Arial" w:cs="Arial"/>
          <w:sz w:val="24"/>
          <w:szCs w:val="24"/>
        </w:rPr>
      </w:pPr>
    </w:p>
    <w:p w:rsidRPr="00C1090F" w:rsidR="006D2A83" w:rsidP="006D2A83" w:rsidRDefault="006D2A83">
      <w:pPr>
        <w:spacing w:after="0" w:line="240" w:lineRule="auto"/>
        <w:jc w:val="both"/>
        <w:rPr>
          <w:rFonts w:ascii="Arial" w:hAnsi="Arial" w:cs="Arial"/>
          <w:sz w:val="24"/>
          <w:szCs w:val="24"/>
        </w:rPr>
      </w:pPr>
      <w:r w:rsidRPr="00C1090F">
        <w:rPr>
          <w:rFonts w:ascii="Arial" w:hAnsi="Arial" w:cs="Arial"/>
          <w:sz w:val="24"/>
          <w:szCs w:val="24"/>
        </w:rPr>
        <w:t xml:space="preserve">Početak u </w:t>
      </w:r>
      <w:r w:rsidRPr="00C1090F" w:rsidR="00C1090F">
        <w:rPr>
          <w:rFonts w:ascii="Arial" w:hAnsi="Arial" w:cs="Arial"/>
          <w:sz w:val="24"/>
          <w:szCs w:val="24"/>
        </w:rPr>
        <w:t>10</w:t>
      </w:r>
      <w:r w:rsidRPr="00C1090F">
        <w:rPr>
          <w:rFonts w:ascii="Arial" w:hAnsi="Arial" w:cs="Arial"/>
          <w:sz w:val="24"/>
          <w:szCs w:val="24"/>
        </w:rPr>
        <w:t>:</w:t>
      </w:r>
      <w:r w:rsidRPr="00C1090F" w:rsidR="00C1090F">
        <w:rPr>
          <w:rFonts w:ascii="Arial" w:hAnsi="Arial" w:cs="Arial"/>
          <w:sz w:val="24"/>
          <w:szCs w:val="24"/>
        </w:rPr>
        <w:t>25</w:t>
      </w:r>
      <w:r w:rsidRPr="00C1090F">
        <w:rPr>
          <w:rFonts w:ascii="Arial" w:hAnsi="Arial" w:cs="Arial"/>
          <w:sz w:val="24"/>
          <w:szCs w:val="24"/>
        </w:rPr>
        <w:t xml:space="preserve"> sati.</w:t>
      </w:r>
    </w:p>
    <w:p w:rsidRPr="00C1090F" w:rsidR="00B872DE" w:rsidP="00B872DE" w:rsidRDefault="00B872DE">
      <w:pPr>
        <w:widowControl w:val="false"/>
        <w:spacing w:after="0" w:line="240" w:lineRule="auto"/>
        <w:jc w:val="both"/>
        <w:rPr>
          <w:rFonts w:ascii="Arial" w:hAnsi="Arial" w:eastAsia="Times New Roman" w:cs="Arial"/>
          <w:snapToGrid w:val="false"/>
          <w:sz w:val="24"/>
          <w:szCs w:val="24"/>
        </w:rPr>
      </w:pPr>
    </w:p>
    <w:p w:rsidRPr="00C1090F" w:rsidR="00877B67" w:rsidP="00877B67" w:rsidRDefault="00877B67">
      <w:pPr>
        <w:widowControl w:val="false"/>
        <w:spacing w:after="0" w:line="240" w:lineRule="auto"/>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ab/>
        <w:t>Utvrđuje se da su pristupili:</w:t>
      </w:r>
    </w:p>
    <w:p w:rsidRPr="00C1090F" w:rsidR="00877B67" w:rsidP="00877B67" w:rsidRDefault="0007151C">
      <w:pPr>
        <w:widowControl w:val="false"/>
        <w:spacing w:after="0" w:line="240" w:lineRule="auto"/>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w:t>
      </w:r>
      <w:r w:rsidRPr="00C1090F">
        <w:rPr>
          <w:rFonts w:ascii="Arial" w:hAnsi="Arial" w:eastAsia="Times New Roman" w:cs="Arial"/>
          <w:snapToGrid w:val="false"/>
          <w:sz w:val="24"/>
          <w:szCs w:val="24"/>
        </w:rPr>
        <w:tab/>
        <w:t xml:space="preserve">za stečajnog dužnika: </w:t>
      </w:r>
      <w:r w:rsidRPr="00C1090F" w:rsidR="00201F62">
        <w:rPr>
          <w:rFonts w:ascii="Arial" w:hAnsi="Arial" w:eastAsia="Times New Roman" w:cs="Arial"/>
          <w:snapToGrid w:val="false"/>
          <w:sz w:val="24"/>
          <w:szCs w:val="24"/>
        </w:rPr>
        <w:t>stečajna upraviteljica Ines Mošmondor</w:t>
      </w:r>
    </w:p>
    <w:p w:rsidRPr="00C1090F" w:rsidR="00877B67" w:rsidP="00877B67" w:rsidRDefault="002371B5">
      <w:pPr>
        <w:widowControl w:val="false"/>
        <w:spacing w:after="0" w:line="240" w:lineRule="auto"/>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w:t>
      </w:r>
      <w:r w:rsidRPr="00C1090F">
        <w:rPr>
          <w:rFonts w:ascii="Arial" w:hAnsi="Arial" w:eastAsia="Times New Roman" w:cs="Arial"/>
          <w:snapToGrid w:val="false"/>
          <w:sz w:val="24"/>
          <w:szCs w:val="24"/>
        </w:rPr>
        <w:tab/>
        <w:t>za RH: zastupni</w:t>
      </w:r>
      <w:r w:rsidRPr="00C1090F" w:rsidR="00FC2CA3">
        <w:rPr>
          <w:rFonts w:ascii="Arial" w:hAnsi="Arial" w:eastAsia="Times New Roman" w:cs="Arial"/>
          <w:snapToGrid w:val="false"/>
          <w:sz w:val="24"/>
          <w:szCs w:val="24"/>
        </w:rPr>
        <w:t>k</w:t>
      </w:r>
      <w:r w:rsidRPr="00C1090F" w:rsidR="00877B67">
        <w:rPr>
          <w:rFonts w:ascii="Arial" w:hAnsi="Arial" w:eastAsia="Times New Roman" w:cs="Arial"/>
          <w:snapToGrid w:val="false"/>
          <w:sz w:val="24"/>
          <w:szCs w:val="24"/>
        </w:rPr>
        <w:t xml:space="preserve"> po zakonu </w:t>
      </w:r>
      <w:r w:rsidRPr="00C1090F" w:rsidR="00FC2CA3">
        <w:rPr>
          <w:rFonts w:ascii="Arial" w:hAnsi="Arial" w:eastAsia="Times New Roman" w:cs="Arial"/>
          <w:snapToGrid w:val="false"/>
          <w:sz w:val="24"/>
          <w:szCs w:val="24"/>
        </w:rPr>
        <w:t>Tomo Božić</w:t>
      </w:r>
      <w:r w:rsidRPr="00C1090F" w:rsidR="00877B67">
        <w:rPr>
          <w:rFonts w:ascii="Arial" w:hAnsi="Arial" w:eastAsia="Times New Roman" w:cs="Arial"/>
          <w:snapToGrid w:val="false"/>
          <w:sz w:val="24"/>
          <w:szCs w:val="24"/>
        </w:rPr>
        <w:t>, zamjeni</w:t>
      </w:r>
      <w:r w:rsidRPr="00C1090F" w:rsidR="00FC2CA3">
        <w:rPr>
          <w:rFonts w:ascii="Arial" w:hAnsi="Arial" w:eastAsia="Times New Roman" w:cs="Arial"/>
          <w:snapToGrid w:val="false"/>
          <w:sz w:val="24"/>
          <w:szCs w:val="24"/>
        </w:rPr>
        <w:t>k</w:t>
      </w:r>
      <w:r w:rsidRPr="00C1090F" w:rsidR="00877B67">
        <w:rPr>
          <w:rFonts w:ascii="Arial" w:hAnsi="Arial" w:eastAsia="Times New Roman" w:cs="Arial"/>
          <w:snapToGrid w:val="false"/>
          <w:sz w:val="24"/>
          <w:szCs w:val="24"/>
        </w:rPr>
        <w:t xml:space="preserve"> ŽDO</w:t>
      </w:r>
    </w:p>
    <w:p w:rsidRPr="00C1090F" w:rsidR="003261F2" w:rsidP="00877B67" w:rsidRDefault="003261F2">
      <w:pPr>
        <w:widowControl w:val="false"/>
        <w:spacing w:after="0" w:line="240" w:lineRule="auto"/>
        <w:jc w:val="both"/>
        <w:rPr>
          <w:rFonts w:ascii="Arial" w:hAnsi="Arial" w:eastAsia="Times New Roman" w:cs="Arial"/>
          <w:snapToGrid w:val="false"/>
          <w:sz w:val="24"/>
          <w:szCs w:val="24"/>
        </w:rPr>
      </w:pPr>
    </w:p>
    <w:p w:rsidRPr="00C1090F" w:rsidR="00502315" w:rsidP="00B872DE" w:rsidRDefault="00502315">
      <w:pPr>
        <w:widowControl w:val="false"/>
        <w:spacing w:after="0" w:line="240" w:lineRule="auto"/>
        <w:jc w:val="both"/>
        <w:rPr>
          <w:rFonts w:ascii="Arial" w:hAnsi="Arial" w:eastAsia="Times New Roman" w:cs="Arial"/>
          <w:snapToGrid w:val="false"/>
          <w:sz w:val="24"/>
          <w:szCs w:val="24"/>
        </w:rPr>
      </w:pPr>
    </w:p>
    <w:p w:rsidRPr="00C1090F" w:rsidR="00502315" w:rsidP="00F3201C" w:rsidRDefault="00502315">
      <w:pPr>
        <w:widowControl w:val="false"/>
        <w:spacing w:after="0" w:line="240" w:lineRule="auto"/>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ab/>
        <w:t xml:space="preserve">Utvrđuje se da </w:t>
      </w:r>
      <w:r w:rsidRPr="00C1090F" w:rsidR="00F3201C">
        <w:rPr>
          <w:rFonts w:ascii="Arial" w:hAnsi="Arial" w:eastAsia="Times New Roman" w:cs="Arial"/>
          <w:snapToGrid w:val="false"/>
          <w:sz w:val="24"/>
          <w:szCs w:val="24"/>
        </w:rPr>
        <w:t xml:space="preserve">su </w:t>
      </w:r>
      <w:r w:rsidRPr="00C1090F">
        <w:rPr>
          <w:rFonts w:ascii="Arial" w:hAnsi="Arial" w:eastAsia="Times New Roman" w:cs="Arial"/>
          <w:snapToGrid w:val="false"/>
          <w:sz w:val="24"/>
          <w:szCs w:val="24"/>
        </w:rPr>
        <w:t>na današnjoj skupštini vjerovnika nazočni vjerovnici sa utvrđenim tražbinama:</w:t>
      </w:r>
    </w:p>
    <w:p w:rsidRPr="00C1090F" w:rsidR="009D1862" w:rsidP="00F3201C"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 xml:space="preserve">vjerovnik RH, utvrđena tražbina u iznosu od </w:t>
      </w:r>
      <w:r w:rsidRPr="00C1090F" w:rsidR="00C1090F">
        <w:rPr>
          <w:rFonts w:ascii="Arial" w:hAnsi="Arial" w:eastAsia="Times New Roman" w:cs="Arial"/>
          <w:snapToGrid w:val="false"/>
          <w:sz w:val="24"/>
          <w:szCs w:val="24"/>
        </w:rPr>
        <w:t>314.970,02</w:t>
      </w:r>
      <w:r w:rsidRPr="00C1090F" w:rsidR="00C75065">
        <w:rPr>
          <w:rFonts w:ascii="Arial" w:hAnsi="Arial" w:eastAsia="Times New Roman" w:cs="Arial"/>
          <w:snapToGrid w:val="false"/>
          <w:sz w:val="24"/>
          <w:szCs w:val="24"/>
        </w:rPr>
        <w:t xml:space="preserve"> </w:t>
      </w:r>
      <w:r w:rsidRPr="00C1090F" w:rsidR="00D16B1D">
        <w:rPr>
          <w:rFonts w:ascii="Arial" w:hAnsi="Arial" w:eastAsia="Times New Roman" w:cs="Arial"/>
          <w:snapToGrid w:val="false"/>
          <w:sz w:val="24"/>
          <w:szCs w:val="24"/>
        </w:rPr>
        <w:t xml:space="preserve"> kn</w:t>
      </w:r>
    </w:p>
    <w:p w:rsidRPr="00C1090F" w:rsidR="00502315" w:rsidP="00502315" w:rsidRDefault="00502315">
      <w:pPr>
        <w:widowControl w:val="false"/>
        <w:spacing w:after="0" w:line="240" w:lineRule="auto"/>
        <w:jc w:val="both"/>
        <w:rPr>
          <w:rFonts w:ascii="Arial" w:hAnsi="Arial" w:eastAsia="Times New Roman" w:cs="Arial"/>
          <w:snapToGrid w:val="false"/>
          <w:sz w:val="24"/>
          <w:szCs w:val="24"/>
        </w:rPr>
      </w:pPr>
    </w:p>
    <w:p w:rsidRPr="00C1090F" w:rsidR="00CB798C" w:rsidP="00502315" w:rsidRDefault="00CB798C">
      <w:pPr>
        <w:widowControl w:val="false"/>
        <w:spacing w:after="0" w:line="240" w:lineRule="auto"/>
        <w:jc w:val="both"/>
        <w:rPr>
          <w:rFonts w:ascii="Arial" w:hAnsi="Arial" w:eastAsia="Times New Roman" w:cs="Arial"/>
          <w:snapToGrid w:val="false"/>
          <w:sz w:val="24"/>
          <w:szCs w:val="24"/>
        </w:rPr>
      </w:pPr>
    </w:p>
    <w:p w:rsidRPr="00C1090F" w:rsidR="00502315" w:rsidP="00502315" w:rsidRDefault="00502315">
      <w:pPr>
        <w:spacing w:after="0" w:line="240" w:lineRule="auto"/>
        <w:ind w:firstLine="708"/>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Današnja skupština vjerovnika sazvana je rješenjem ovoga suda od </w:t>
      </w:r>
      <w:r w:rsidRPr="00C1090F" w:rsidR="00201F62">
        <w:rPr>
          <w:rFonts w:ascii="Arial" w:hAnsi="Arial" w:eastAsia="Times New Roman" w:cs="Arial"/>
          <w:sz w:val="24"/>
          <w:szCs w:val="24"/>
          <w:lang w:eastAsia="hr-HR"/>
        </w:rPr>
        <w:t>22.</w:t>
      </w:r>
      <w:r w:rsidRPr="00C1090F">
        <w:rPr>
          <w:rFonts w:ascii="Arial" w:hAnsi="Arial" w:eastAsia="Times New Roman" w:cs="Arial"/>
          <w:sz w:val="24"/>
          <w:szCs w:val="24"/>
          <w:lang w:eastAsia="hr-HR"/>
        </w:rPr>
        <w:t xml:space="preserve"> </w:t>
      </w:r>
      <w:r w:rsidRPr="00C1090F" w:rsidR="00201F62">
        <w:rPr>
          <w:rFonts w:ascii="Arial" w:hAnsi="Arial" w:eastAsia="Times New Roman" w:cs="Arial"/>
          <w:sz w:val="24"/>
          <w:szCs w:val="24"/>
          <w:lang w:eastAsia="hr-HR"/>
        </w:rPr>
        <w:t>srpnja</w:t>
      </w:r>
      <w:r w:rsidRPr="00C1090F">
        <w:rPr>
          <w:rFonts w:ascii="Arial" w:hAnsi="Arial" w:eastAsia="Times New Roman" w:cs="Arial"/>
          <w:sz w:val="24"/>
          <w:szCs w:val="24"/>
          <w:lang w:eastAsia="hr-HR"/>
        </w:rPr>
        <w:t xml:space="preserve"> </w:t>
      </w:r>
      <w:r w:rsidRPr="00C1090F" w:rsidR="004639C2">
        <w:rPr>
          <w:rFonts w:ascii="Arial" w:hAnsi="Arial" w:eastAsia="Times New Roman" w:cs="Arial"/>
          <w:sz w:val="24"/>
          <w:szCs w:val="24"/>
          <w:lang w:eastAsia="hr-HR"/>
        </w:rPr>
        <w:t>202</w:t>
      </w:r>
      <w:r w:rsidRPr="00C1090F" w:rsidR="00D66DF2">
        <w:rPr>
          <w:rFonts w:ascii="Arial" w:hAnsi="Arial" w:eastAsia="Times New Roman" w:cs="Arial"/>
          <w:sz w:val="24"/>
          <w:szCs w:val="24"/>
          <w:lang w:eastAsia="hr-HR"/>
        </w:rPr>
        <w:t>1</w:t>
      </w:r>
      <w:r w:rsidRPr="00C1090F">
        <w:rPr>
          <w:rFonts w:ascii="Arial" w:hAnsi="Arial" w:eastAsia="Times New Roman" w:cs="Arial"/>
          <w:sz w:val="24"/>
          <w:szCs w:val="24"/>
          <w:lang w:eastAsia="hr-HR"/>
        </w:rPr>
        <w:t>., poslovni broj St-</w:t>
      </w:r>
      <w:r w:rsidRPr="00C1090F" w:rsidR="00201F62">
        <w:rPr>
          <w:rFonts w:ascii="Arial" w:hAnsi="Arial" w:eastAsia="Times New Roman" w:cs="Arial"/>
          <w:sz w:val="24"/>
          <w:szCs w:val="24"/>
          <w:lang w:eastAsia="hr-HR"/>
        </w:rPr>
        <w:t>351</w:t>
      </w:r>
      <w:r w:rsidRPr="00C1090F">
        <w:rPr>
          <w:rFonts w:ascii="Arial" w:hAnsi="Arial" w:eastAsia="Times New Roman" w:cs="Arial"/>
          <w:sz w:val="24"/>
          <w:szCs w:val="24"/>
          <w:lang w:eastAsia="hr-HR"/>
        </w:rPr>
        <w:t>/20</w:t>
      </w:r>
      <w:r w:rsidRPr="00C1090F" w:rsidR="00201F62">
        <w:rPr>
          <w:rFonts w:ascii="Arial" w:hAnsi="Arial" w:eastAsia="Times New Roman" w:cs="Arial"/>
          <w:sz w:val="24"/>
          <w:szCs w:val="24"/>
          <w:lang w:eastAsia="hr-HR"/>
        </w:rPr>
        <w:t>19</w:t>
      </w:r>
      <w:r w:rsidRPr="00C1090F">
        <w:rPr>
          <w:rFonts w:ascii="Arial" w:hAnsi="Arial" w:eastAsia="Times New Roman" w:cs="Arial"/>
          <w:sz w:val="24"/>
          <w:szCs w:val="24"/>
          <w:lang w:eastAsia="hr-HR"/>
        </w:rPr>
        <w:t>-</w:t>
      </w:r>
      <w:r w:rsidRPr="00C1090F" w:rsidR="00201F62">
        <w:rPr>
          <w:rFonts w:ascii="Arial" w:hAnsi="Arial" w:eastAsia="Times New Roman" w:cs="Arial"/>
          <w:sz w:val="24"/>
          <w:szCs w:val="24"/>
          <w:lang w:eastAsia="hr-HR"/>
        </w:rPr>
        <w:t>33</w:t>
      </w:r>
      <w:r w:rsidRPr="00C1090F">
        <w:rPr>
          <w:rFonts w:ascii="Arial" w:hAnsi="Arial" w:eastAsia="Times New Roman" w:cs="Arial"/>
          <w:sz w:val="24"/>
          <w:szCs w:val="24"/>
          <w:lang w:eastAsia="hr-HR"/>
        </w:rPr>
        <w:t xml:space="preserve"> te objavljena na e-Oglasnoj ploči suda </w:t>
      </w:r>
      <w:r w:rsidRPr="00C1090F" w:rsidR="00201F62">
        <w:rPr>
          <w:rFonts w:ascii="Arial" w:hAnsi="Arial" w:eastAsia="Times New Roman" w:cs="Arial"/>
          <w:sz w:val="24"/>
          <w:szCs w:val="24"/>
          <w:lang w:eastAsia="hr-HR"/>
        </w:rPr>
        <w:t>22</w:t>
      </w:r>
      <w:r w:rsidRPr="00C1090F">
        <w:rPr>
          <w:rFonts w:ascii="Arial" w:hAnsi="Arial" w:eastAsia="Times New Roman" w:cs="Arial"/>
          <w:sz w:val="24"/>
          <w:szCs w:val="24"/>
          <w:lang w:eastAsia="hr-HR"/>
        </w:rPr>
        <w:t xml:space="preserve">. </w:t>
      </w:r>
      <w:r w:rsidRPr="00C1090F" w:rsidR="00201F62">
        <w:rPr>
          <w:rFonts w:ascii="Arial" w:hAnsi="Arial" w:eastAsia="Times New Roman" w:cs="Arial"/>
          <w:sz w:val="24"/>
          <w:szCs w:val="24"/>
          <w:lang w:eastAsia="hr-HR"/>
        </w:rPr>
        <w:t>srpnja</w:t>
      </w:r>
      <w:r w:rsidRPr="00C1090F">
        <w:rPr>
          <w:rFonts w:ascii="Arial" w:hAnsi="Arial" w:eastAsia="Times New Roman" w:cs="Arial"/>
          <w:sz w:val="24"/>
          <w:szCs w:val="24"/>
          <w:lang w:eastAsia="hr-HR"/>
        </w:rPr>
        <w:t xml:space="preserve"> 20</w:t>
      </w:r>
      <w:r w:rsidRPr="00C1090F" w:rsidR="004639C2">
        <w:rPr>
          <w:rFonts w:ascii="Arial" w:hAnsi="Arial" w:eastAsia="Times New Roman" w:cs="Arial"/>
          <w:sz w:val="24"/>
          <w:szCs w:val="24"/>
          <w:lang w:eastAsia="hr-HR"/>
        </w:rPr>
        <w:t>2</w:t>
      </w:r>
      <w:r w:rsidRPr="00C1090F" w:rsidR="00D66DF2">
        <w:rPr>
          <w:rFonts w:ascii="Arial" w:hAnsi="Arial" w:eastAsia="Times New Roman" w:cs="Arial"/>
          <w:sz w:val="24"/>
          <w:szCs w:val="24"/>
          <w:lang w:eastAsia="hr-HR"/>
        </w:rPr>
        <w:t>1</w:t>
      </w:r>
      <w:r w:rsidRPr="00C1090F">
        <w:rPr>
          <w:rFonts w:ascii="Arial" w:hAnsi="Arial" w:eastAsia="Times New Roman" w:cs="Arial"/>
          <w:sz w:val="24"/>
          <w:szCs w:val="24"/>
          <w:lang w:eastAsia="hr-HR"/>
        </w:rPr>
        <w:t>. sa sljedećim dnevnim redom:</w:t>
      </w:r>
    </w:p>
    <w:p w:rsidRPr="00C1090F" w:rsidR="00502315" w:rsidP="00502315" w:rsidRDefault="00502315">
      <w:pPr>
        <w:spacing w:after="0" w:line="240" w:lineRule="auto"/>
        <w:jc w:val="both"/>
        <w:rPr>
          <w:rFonts w:ascii="Arial" w:hAnsi="Arial" w:eastAsia="Times New Roman" w:cs="Arial"/>
          <w:sz w:val="24"/>
          <w:szCs w:val="24"/>
          <w:lang w:eastAsia="hr-HR"/>
        </w:rPr>
      </w:pPr>
    </w:p>
    <w:p w:rsidRPr="00C1090F" w:rsidR="00987C3F" w:rsidP="003F409E" w:rsidRDefault="00987C3F">
      <w:pPr>
        <w:pStyle w:val="Default"/>
        <w:numPr>
          <w:ilvl w:val="0"/>
          <w:numId w:val="12"/>
        </w:numPr>
        <w:rPr>
          <w:rFonts w:ascii="Arial" w:hAnsi="Arial" w:eastAsia="Times New Roman" w:cs="Arial"/>
          <w:color w:val="auto"/>
        </w:rPr>
      </w:pPr>
      <w:r w:rsidRPr="00C1090F">
        <w:rPr>
          <w:rFonts w:ascii="Arial" w:hAnsi="Arial" w:eastAsia="Times New Roman" w:cs="Arial"/>
          <w:color w:val="auto"/>
        </w:rPr>
        <w:t xml:space="preserve">Donošenje odluke o daljnjem tijeku stečajnog postupka – unovčenje stečajne mase, </w:t>
      </w:r>
    </w:p>
    <w:p w:rsidRPr="00C1090F" w:rsidR="00987C3F" w:rsidP="003F409E" w:rsidRDefault="00987C3F">
      <w:pPr>
        <w:pStyle w:val="Default"/>
        <w:numPr>
          <w:ilvl w:val="0"/>
          <w:numId w:val="12"/>
        </w:numPr>
        <w:rPr>
          <w:rFonts w:ascii="Arial" w:hAnsi="Arial" w:eastAsia="Times New Roman" w:cs="Arial"/>
          <w:color w:val="auto"/>
        </w:rPr>
      </w:pPr>
      <w:r w:rsidRPr="00C1090F">
        <w:rPr>
          <w:rFonts w:ascii="Arial" w:hAnsi="Arial" w:eastAsia="Times New Roman" w:cs="Arial"/>
          <w:color w:val="auto"/>
        </w:rPr>
        <w:t xml:space="preserve">Očitovanje skupštine vjerovnika u smislu čl. 293. st. 2. Stečajnog zakona, </w:t>
      </w:r>
    </w:p>
    <w:p w:rsidRPr="00C1090F" w:rsidR="00D66DF2" w:rsidP="003F409E" w:rsidRDefault="00D66DF2">
      <w:pPr>
        <w:pStyle w:val="Default"/>
        <w:numPr>
          <w:ilvl w:val="0"/>
          <w:numId w:val="12"/>
        </w:numPr>
        <w:rPr>
          <w:rFonts w:ascii="Arial" w:hAnsi="Arial" w:eastAsia="Times New Roman" w:cs="Arial"/>
          <w:color w:val="auto"/>
        </w:rPr>
      </w:pPr>
      <w:r w:rsidRPr="00C1090F">
        <w:rPr>
          <w:rFonts w:ascii="Arial" w:hAnsi="Arial" w:eastAsia="Times New Roman" w:cs="Arial"/>
          <w:color w:val="auto"/>
        </w:rPr>
        <w:t>Ostalo.</w:t>
      </w:r>
    </w:p>
    <w:p w:rsidRPr="00C1090F" w:rsidR="00BF7449" w:rsidP="00502315" w:rsidRDefault="00BF7449">
      <w:pPr>
        <w:pStyle w:val="Default"/>
        <w:rPr>
          <w:rFonts w:ascii="Arial" w:hAnsi="Arial" w:cs="Arial"/>
          <w:color w:val="auto"/>
        </w:rPr>
      </w:pPr>
    </w:p>
    <w:p w:rsidRPr="00C1090F" w:rsidR="003261F2" w:rsidP="003261F2" w:rsidRDefault="003261F2">
      <w:pPr>
        <w:spacing w:after="0" w:line="240" w:lineRule="auto"/>
        <w:ind w:left="120"/>
        <w:jc w:val="both"/>
        <w:rPr>
          <w:rFonts w:ascii="Arial" w:hAnsi="Arial" w:eastAsia="Times New Roman" w:cs="Arial"/>
          <w:snapToGrid w:val="false"/>
          <w:sz w:val="24"/>
          <w:szCs w:val="24"/>
        </w:rPr>
      </w:pPr>
    </w:p>
    <w:p w:rsidRPr="00C1090F" w:rsidR="003261F2" w:rsidP="003261F2" w:rsidRDefault="003261F2">
      <w:pPr>
        <w:spacing w:after="0" w:line="240" w:lineRule="auto"/>
        <w:ind w:left="120"/>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ab/>
        <w:t xml:space="preserve">Utvrđuje se da je izvješće stečajne upraviteljice od </w:t>
      </w:r>
      <w:r w:rsidRPr="00C1090F" w:rsidR="00081022">
        <w:rPr>
          <w:rFonts w:ascii="Arial" w:hAnsi="Arial" w:eastAsia="Times New Roman" w:cs="Arial"/>
          <w:snapToGrid w:val="false"/>
          <w:sz w:val="24"/>
          <w:szCs w:val="24"/>
        </w:rPr>
        <w:t>5</w:t>
      </w:r>
      <w:r w:rsidRPr="00C1090F">
        <w:rPr>
          <w:rFonts w:ascii="Arial" w:hAnsi="Arial" w:eastAsia="Times New Roman" w:cs="Arial"/>
          <w:snapToGrid w:val="false"/>
          <w:sz w:val="24"/>
          <w:szCs w:val="24"/>
        </w:rPr>
        <w:t xml:space="preserve">. </w:t>
      </w:r>
      <w:r w:rsidRPr="00C1090F" w:rsidR="00081022">
        <w:rPr>
          <w:rFonts w:ascii="Arial" w:hAnsi="Arial" w:eastAsia="Times New Roman" w:cs="Arial"/>
          <w:snapToGrid w:val="false"/>
          <w:sz w:val="24"/>
          <w:szCs w:val="24"/>
        </w:rPr>
        <w:t>srpnja</w:t>
      </w:r>
      <w:r w:rsidRPr="00C1090F">
        <w:rPr>
          <w:rFonts w:ascii="Arial" w:hAnsi="Arial" w:eastAsia="Times New Roman" w:cs="Arial"/>
          <w:snapToGrid w:val="false"/>
          <w:sz w:val="24"/>
          <w:szCs w:val="24"/>
        </w:rPr>
        <w:t xml:space="preserve"> 2021. objavljeno na e-Oglasnoj ploči </w:t>
      </w:r>
      <w:r w:rsidRPr="00C1090F" w:rsidR="00081022">
        <w:rPr>
          <w:rFonts w:ascii="Arial" w:hAnsi="Arial" w:eastAsia="Times New Roman" w:cs="Arial"/>
          <w:snapToGrid w:val="false"/>
          <w:sz w:val="24"/>
          <w:szCs w:val="24"/>
        </w:rPr>
        <w:t>19</w:t>
      </w:r>
      <w:r w:rsidRPr="00C1090F">
        <w:rPr>
          <w:rFonts w:ascii="Arial" w:hAnsi="Arial" w:eastAsia="Times New Roman" w:cs="Arial"/>
          <w:snapToGrid w:val="false"/>
          <w:sz w:val="24"/>
          <w:szCs w:val="24"/>
        </w:rPr>
        <w:t xml:space="preserve">. </w:t>
      </w:r>
      <w:r w:rsidRPr="00C1090F" w:rsidR="00081022">
        <w:rPr>
          <w:rFonts w:ascii="Arial" w:hAnsi="Arial" w:eastAsia="Times New Roman" w:cs="Arial"/>
          <w:snapToGrid w:val="false"/>
          <w:sz w:val="24"/>
          <w:szCs w:val="24"/>
        </w:rPr>
        <w:t>srpnja</w:t>
      </w:r>
      <w:r w:rsidRPr="00C1090F">
        <w:rPr>
          <w:rFonts w:ascii="Arial" w:hAnsi="Arial" w:eastAsia="Times New Roman" w:cs="Arial"/>
          <w:snapToGrid w:val="false"/>
          <w:sz w:val="24"/>
          <w:szCs w:val="24"/>
        </w:rPr>
        <w:t xml:space="preserve"> 2021. te se prisutni od strane suda upoznaju sa sadržajem izvješća.</w:t>
      </w:r>
    </w:p>
    <w:p w:rsidRPr="00C1090F" w:rsidR="003261F2" w:rsidP="003261F2" w:rsidRDefault="003261F2">
      <w:pPr>
        <w:spacing w:after="0" w:line="240" w:lineRule="auto"/>
        <w:ind w:left="120"/>
        <w:jc w:val="both"/>
        <w:rPr>
          <w:rFonts w:ascii="Arial" w:hAnsi="Arial" w:eastAsia="Times New Roman" w:cs="Arial"/>
          <w:snapToGrid w:val="false"/>
          <w:sz w:val="24"/>
          <w:szCs w:val="24"/>
        </w:rPr>
      </w:pPr>
    </w:p>
    <w:p w:rsidRPr="00C1090F" w:rsidR="003261F2" w:rsidP="003261F2" w:rsidRDefault="003261F2">
      <w:pPr>
        <w:spacing w:after="0" w:line="240" w:lineRule="auto"/>
        <w:ind w:left="120"/>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ab/>
      </w:r>
      <w:r w:rsidRPr="00C1090F" w:rsidR="00C1090F">
        <w:rPr>
          <w:rFonts w:ascii="Arial" w:hAnsi="Arial" w:eastAsia="Times New Roman" w:cs="Arial"/>
          <w:snapToGrid w:val="false"/>
          <w:sz w:val="24"/>
          <w:szCs w:val="24"/>
        </w:rPr>
        <w:t xml:space="preserve">Stečajna upraviteljica ukratko obrazlaže dosadašnji tijek stečajnog postupka te ponovno apostrofira da iz njoj dostupne knjigovodstvene dokumentacije nije moguće utvrditi stanje imovine odnosno nije moguće utvrditi da li postoji kakva imovna koja bi se mogla u ovom stečaju unovčiti. Stoga predlaže obustavu stečajnog postupka u skladu sa čl. 293. Stečajnog zakona. </w:t>
      </w:r>
      <w:r w:rsidRPr="00C1090F">
        <w:rPr>
          <w:rFonts w:ascii="Arial" w:hAnsi="Arial" w:eastAsia="Times New Roman" w:cs="Arial"/>
          <w:snapToGrid w:val="false"/>
          <w:sz w:val="24"/>
          <w:szCs w:val="24"/>
        </w:rPr>
        <w:t xml:space="preserve"> </w:t>
      </w:r>
    </w:p>
    <w:p w:rsidRPr="00C1090F" w:rsidR="00C1090F" w:rsidP="003261F2" w:rsidRDefault="00C1090F">
      <w:pPr>
        <w:spacing w:after="0" w:line="240" w:lineRule="auto"/>
        <w:ind w:left="120"/>
        <w:jc w:val="both"/>
        <w:rPr>
          <w:rFonts w:ascii="Arial" w:hAnsi="Arial" w:eastAsia="Times New Roman" w:cs="Arial"/>
          <w:snapToGrid w:val="false"/>
          <w:sz w:val="24"/>
          <w:szCs w:val="24"/>
        </w:rPr>
      </w:pPr>
    </w:p>
    <w:p w:rsidRPr="00C1090F" w:rsidR="00C1090F" w:rsidP="003261F2" w:rsidRDefault="00C1090F">
      <w:pPr>
        <w:spacing w:after="0" w:line="240" w:lineRule="auto"/>
        <w:ind w:left="120"/>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lastRenderedPageBreak/>
        <w:tab/>
        <w:t>Zastupnik po zakonu vjerovnika RH izjavljuje da nema primjedbi na izvješće stečajne upraviteljice te je i suglasan u smislu čl. 293. Stečajnog zakona.</w:t>
      </w:r>
    </w:p>
    <w:p w:rsidRPr="00C1090F" w:rsidR="00C1090F" w:rsidP="003261F2" w:rsidRDefault="00C1090F">
      <w:pPr>
        <w:spacing w:after="0" w:line="240" w:lineRule="auto"/>
        <w:ind w:left="120"/>
        <w:jc w:val="both"/>
        <w:rPr>
          <w:rFonts w:ascii="Arial" w:hAnsi="Arial" w:eastAsia="Times New Roman" w:cs="Arial"/>
          <w:snapToGrid w:val="false"/>
          <w:sz w:val="24"/>
          <w:szCs w:val="24"/>
        </w:rPr>
      </w:pPr>
    </w:p>
    <w:p w:rsidRPr="00C1090F" w:rsidR="00C1090F" w:rsidP="003261F2" w:rsidRDefault="00C1090F">
      <w:pPr>
        <w:spacing w:after="0" w:line="240" w:lineRule="auto"/>
        <w:ind w:left="120"/>
        <w:jc w:val="both"/>
        <w:rPr>
          <w:rFonts w:ascii="Arial" w:hAnsi="Arial" w:eastAsia="Times New Roman" w:cs="Arial"/>
          <w:snapToGrid w:val="false"/>
          <w:sz w:val="24"/>
          <w:szCs w:val="24"/>
        </w:rPr>
      </w:pPr>
      <w:r w:rsidRPr="00C1090F">
        <w:rPr>
          <w:rFonts w:ascii="Arial" w:hAnsi="Arial" w:eastAsia="Times New Roman" w:cs="Arial"/>
          <w:snapToGrid w:val="false"/>
          <w:sz w:val="24"/>
          <w:szCs w:val="24"/>
        </w:rPr>
        <w:tab/>
        <w:t xml:space="preserve">Stečajna upraviteljica izjavljuje da ne postoje vjerovnici stečajne mase. </w:t>
      </w:r>
    </w:p>
    <w:p w:rsidRPr="00C1090F" w:rsidR="00987C3F" w:rsidP="00987C3F" w:rsidRDefault="00987C3F">
      <w:pPr>
        <w:spacing w:after="0" w:line="240" w:lineRule="auto"/>
        <w:jc w:val="both"/>
        <w:rPr>
          <w:rFonts w:ascii="Arial" w:hAnsi="Arial" w:eastAsia="Times New Roman" w:cs="Arial"/>
          <w:snapToGrid w:val="false"/>
          <w:sz w:val="24"/>
          <w:szCs w:val="24"/>
        </w:rPr>
      </w:pPr>
    </w:p>
    <w:p w:rsidRPr="00C1090F" w:rsidR="00987C3F" w:rsidP="00987C3F" w:rsidRDefault="00987C3F">
      <w:pPr>
        <w:spacing w:after="0" w:line="240" w:lineRule="auto"/>
        <w:ind w:firstLine="708"/>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Nakon toga daju se na glasovanje slijedeće </w:t>
      </w:r>
    </w:p>
    <w:p w:rsidRPr="00C1090F" w:rsidR="00987C3F" w:rsidP="00987C3F" w:rsidRDefault="00987C3F">
      <w:pPr>
        <w:spacing w:after="0" w:line="240" w:lineRule="auto"/>
        <w:jc w:val="both"/>
        <w:rPr>
          <w:rFonts w:ascii="Arial" w:hAnsi="Arial" w:eastAsia="Times New Roman" w:cs="Arial"/>
          <w:sz w:val="24"/>
          <w:szCs w:val="24"/>
          <w:lang w:eastAsia="hr-HR"/>
        </w:rPr>
      </w:pPr>
    </w:p>
    <w:p w:rsidRPr="00C1090F" w:rsidR="00987C3F" w:rsidP="00987C3F" w:rsidRDefault="00987C3F">
      <w:pPr>
        <w:spacing w:after="0" w:line="240" w:lineRule="auto"/>
        <w:jc w:val="center"/>
        <w:rPr>
          <w:rFonts w:ascii="Arial" w:hAnsi="Arial" w:eastAsia="Times New Roman" w:cs="Arial"/>
          <w:sz w:val="24"/>
          <w:szCs w:val="24"/>
          <w:lang w:eastAsia="hr-HR"/>
        </w:rPr>
      </w:pPr>
      <w:r w:rsidRPr="00C1090F">
        <w:rPr>
          <w:rFonts w:ascii="Arial" w:hAnsi="Arial" w:eastAsia="Times New Roman" w:cs="Arial"/>
          <w:sz w:val="24"/>
          <w:szCs w:val="24"/>
          <w:lang w:eastAsia="hr-HR"/>
        </w:rPr>
        <w:t>ODLUKE</w:t>
      </w:r>
    </w:p>
    <w:p w:rsidRPr="00C1090F" w:rsidR="00987C3F" w:rsidP="00987C3F" w:rsidRDefault="00987C3F">
      <w:pPr>
        <w:spacing w:after="0" w:line="240" w:lineRule="auto"/>
        <w:jc w:val="center"/>
        <w:rPr>
          <w:rFonts w:ascii="Arial" w:hAnsi="Arial" w:eastAsia="Times New Roman" w:cs="Arial"/>
          <w:sz w:val="24"/>
          <w:szCs w:val="24"/>
          <w:lang w:eastAsia="hr-HR"/>
        </w:rPr>
      </w:pPr>
    </w:p>
    <w:p w:rsidRPr="00C1090F" w:rsidR="00987C3F" w:rsidP="00081022" w:rsidRDefault="00987C3F">
      <w:pPr>
        <w:pStyle w:val="Odlomakpopisa"/>
        <w:numPr>
          <w:ilvl w:val="0"/>
          <w:numId w:val="15"/>
        </w:num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Prihvaćaju se izvješća stečajne upraviteljice koja su u dosadašnjem tijeku postupka dostavljena u spis</w:t>
      </w:r>
    </w:p>
    <w:p w:rsidRPr="00C1090F" w:rsidR="003261F2" w:rsidP="00081022" w:rsidRDefault="003261F2">
      <w:pPr>
        <w:pStyle w:val="Odlomakpopisa"/>
        <w:numPr>
          <w:ilvl w:val="0"/>
          <w:numId w:val="15"/>
        </w:num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Skupština vjerovnika suglasna je sa obustavom i zaključenjem postupka u skladu sa čl. 293. st. 1. Stečajnog zakona. </w:t>
      </w:r>
    </w:p>
    <w:p w:rsidRPr="00C1090F" w:rsidR="00987C3F" w:rsidP="00987C3F" w:rsidRDefault="00987C3F">
      <w:pPr>
        <w:spacing w:after="0" w:line="240" w:lineRule="auto"/>
        <w:jc w:val="both"/>
        <w:rPr>
          <w:rFonts w:ascii="Arial" w:hAnsi="Arial" w:eastAsia="Times New Roman" w:cs="Arial"/>
          <w:sz w:val="24"/>
          <w:szCs w:val="24"/>
          <w:lang w:eastAsia="hr-HR"/>
        </w:rPr>
      </w:pPr>
    </w:p>
    <w:p w:rsidRPr="00C1090F" w:rsidR="00987C3F" w:rsidP="00987C3F" w:rsidRDefault="00987C3F">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ab/>
        <w:t>Utvrđuje se da su svi prisutni vjerovnici glasali ZA navedene odluke.</w:t>
      </w:r>
    </w:p>
    <w:p w:rsidRPr="00C1090F" w:rsidR="00987C3F" w:rsidP="00987C3F" w:rsidRDefault="00987C3F">
      <w:pPr>
        <w:spacing w:after="0" w:line="240" w:lineRule="auto"/>
        <w:jc w:val="both"/>
        <w:rPr>
          <w:rFonts w:ascii="Arial" w:hAnsi="Arial" w:eastAsia="Times New Roman" w:cs="Arial"/>
          <w:sz w:val="24"/>
          <w:szCs w:val="24"/>
          <w:lang w:eastAsia="hr-HR"/>
        </w:rPr>
      </w:pPr>
    </w:p>
    <w:p w:rsidRPr="00C1090F" w:rsidR="00987C3F" w:rsidP="00987C3F" w:rsidRDefault="00987C3F">
      <w:pPr>
        <w:spacing w:after="0" w:line="240" w:lineRule="auto"/>
        <w:ind w:firstLine="708"/>
        <w:jc w:val="both"/>
        <w:rPr>
          <w:rFonts w:ascii="Arial" w:hAnsi="Arial" w:cs="Arial"/>
          <w:sz w:val="24"/>
          <w:szCs w:val="24"/>
        </w:rPr>
      </w:pPr>
    </w:p>
    <w:p w:rsidRPr="00C1090F" w:rsidR="00987C3F" w:rsidP="00987C3F" w:rsidRDefault="00987C3F">
      <w:pPr>
        <w:spacing w:after="0" w:line="240" w:lineRule="auto"/>
        <w:ind w:firstLine="708"/>
        <w:jc w:val="both"/>
        <w:rPr>
          <w:rFonts w:ascii="Arial" w:hAnsi="Arial" w:cs="Arial"/>
          <w:sz w:val="24"/>
          <w:szCs w:val="24"/>
        </w:rPr>
      </w:pPr>
      <w:r w:rsidRPr="00C1090F">
        <w:rPr>
          <w:rFonts w:ascii="Arial" w:hAnsi="Arial" w:cs="Arial"/>
          <w:sz w:val="24"/>
          <w:szCs w:val="24"/>
        </w:rPr>
        <w:t>Utvrđuje se da su na današnjoj skupštini vjerovnika donesene slijedeće</w:t>
      </w:r>
    </w:p>
    <w:p w:rsidRPr="00C1090F" w:rsidR="00987C3F" w:rsidP="00987C3F" w:rsidRDefault="00987C3F">
      <w:pPr>
        <w:spacing w:after="0" w:line="240" w:lineRule="auto"/>
        <w:ind w:firstLine="708"/>
        <w:jc w:val="both"/>
        <w:rPr>
          <w:rFonts w:ascii="Arial" w:hAnsi="Arial" w:cs="Arial"/>
          <w:sz w:val="24"/>
          <w:szCs w:val="24"/>
        </w:rPr>
      </w:pPr>
    </w:p>
    <w:p w:rsidRPr="00C1090F" w:rsidR="00987C3F" w:rsidP="00987C3F" w:rsidRDefault="00987C3F">
      <w:pPr>
        <w:spacing w:after="0" w:line="240" w:lineRule="auto"/>
        <w:ind w:firstLine="708"/>
        <w:jc w:val="both"/>
        <w:rPr>
          <w:rFonts w:ascii="Arial" w:hAnsi="Arial" w:cs="Arial"/>
          <w:sz w:val="24"/>
          <w:szCs w:val="24"/>
        </w:rPr>
      </w:pPr>
    </w:p>
    <w:p w:rsidRPr="00C1090F" w:rsidR="00987C3F" w:rsidP="00981BAE" w:rsidRDefault="00987C3F">
      <w:pPr>
        <w:spacing w:after="0" w:line="240" w:lineRule="auto"/>
        <w:jc w:val="center"/>
        <w:rPr>
          <w:rFonts w:ascii="Arial" w:hAnsi="Arial" w:cs="Arial"/>
          <w:b/>
          <w:sz w:val="24"/>
          <w:szCs w:val="24"/>
        </w:rPr>
      </w:pPr>
      <w:r w:rsidRPr="00C1090F">
        <w:rPr>
          <w:rFonts w:ascii="Arial" w:hAnsi="Arial" w:cs="Arial"/>
          <w:b/>
          <w:sz w:val="24"/>
          <w:szCs w:val="24"/>
        </w:rPr>
        <w:t>ODLUKE</w:t>
      </w:r>
    </w:p>
    <w:p w:rsidRPr="00C1090F" w:rsidR="00987C3F" w:rsidP="00987C3F" w:rsidRDefault="00987C3F">
      <w:pPr>
        <w:spacing w:after="0" w:line="240" w:lineRule="auto"/>
        <w:ind w:firstLine="708"/>
        <w:jc w:val="both"/>
        <w:rPr>
          <w:rFonts w:ascii="Arial" w:hAnsi="Arial" w:cs="Arial"/>
          <w:b/>
          <w:sz w:val="24"/>
          <w:szCs w:val="24"/>
        </w:rPr>
      </w:pPr>
    </w:p>
    <w:p w:rsidRPr="00C1090F" w:rsidR="003261F2" w:rsidP="003261F2" w:rsidRDefault="003261F2">
      <w:pPr>
        <w:spacing w:after="0" w:line="240" w:lineRule="auto"/>
        <w:jc w:val="center"/>
        <w:rPr>
          <w:rFonts w:ascii="Arial" w:hAnsi="Arial" w:eastAsia="Times New Roman" w:cs="Arial"/>
          <w:sz w:val="24"/>
          <w:szCs w:val="24"/>
          <w:lang w:eastAsia="hr-HR"/>
        </w:rPr>
      </w:pPr>
    </w:p>
    <w:p w:rsidRPr="00C1090F" w:rsidR="00C1090F" w:rsidP="00C1090F" w:rsidRDefault="00C1090F">
      <w:pPr>
        <w:spacing w:after="0" w:line="240" w:lineRule="auto"/>
        <w:jc w:val="center"/>
        <w:rPr>
          <w:rFonts w:ascii="Arial" w:hAnsi="Arial" w:eastAsia="Times New Roman" w:cs="Arial"/>
          <w:sz w:val="24"/>
          <w:szCs w:val="24"/>
          <w:lang w:eastAsia="hr-HR"/>
        </w:rPr>
      </w:pPr>
    </w:p>
    <w:p w:rsidRPr="00C1090F" w:rsidR="00C1090F" w:rsidP="00C1090F" w:rsidRDefault="00C1090F">
      <w:pPr>
        <w:pStyle w:val="Odlomakpopisa"/>
        <w:numPr>
          <w:ilvl w:val="0"/>
          <w:numId w:val="18"/>
        </w:numPr>
        <w:spacing w:after="0" w:line="240" w:lineRule="auto"/>
        <w:jc w:val="both"/>
        <w:rPr>
          <w:rFonts w:ascii="Arial" w:hAnsi="Arial" w:eastAsia="Times New Roman" w:cs="Arial"/>
          <w:b/>
          <w:sz w:val="24"/>
          <w:szCs w:val="24"/>
          <w:lang w:eastAsia="hr-HR"/>
        </w:rPr>
      </w:pPr>
      <w:r w:rsidRPr="00C1090F">
        <w:rPr>
          <w:rFonts w:ascii="Arial" w:hAnsi="Arial" w:eastAsia="Times New Roman" w:cs="Arial"/>
          <w:b/>
          <w:sz w:val="24"/>
          <w:szCs w:val="24"/>
          <w:lang w:eastAsia="hr-HR"/>
        </w:rPr>
        <w:t>Prihvaćaju se izvješća stečajne upraviteljice koja su u dosadašnjem tijeku postupka dostavljena u spis</w:t>
      </w:r>
    </w:p>
    <w:p w:rsidRPr="00C1090F" w:rsidR="00C1090F" w:rsidP="00C1090F" w:rsidRDefault="00C1090F">
      <w:pPr>
        <w:pStyle w:val="Odlomakpopisa"/>
        <w:numPr>
          <w:ilvl w:val="0"/>
          <w:numId w:val="18"/>
        </w:numPr>
        <w:spacing w:after="0" w:line="240" w:lineRule="auto"/>
        <w:jc w:val="both"/>
        <w:rPr>
          <w:rFonts w:ascii="Arial" w:hAnsi="Arial" w:eastAsia="Times New Roman" w:cs="Arial"/>
          <w:b/>
          <w:sz w:val="24"/>
          <w:szCs w:val="24"/>
          <w:lang w:eastAsia="hr-HR"/>
        </w:rPr>
      </w:pPr>
      <w:r w:rsidRPr="00C1090F">
        <w:rPr>
          <w:rFonts w:ascii="Arial" w:hAnsi="Arial" w:eastAsia="Times New Roman" w:cs="Arial"/>
          <w:b/>
          <w:sz w:val="24"/>
          <w:szCs w:val="24"/>
          <w:lang w:eastAsia="hr-HR"/>
        </w:rPr>
        <w:t xml:space="preserve">Skupština vjerovnika suglasna je sa obustavom i zaključenjem postupka u skladu sa čl. 293. st. 1. Stečajnog zakona. </w:t>
      </w:r>
    </w:p>
    <w:p w:rsidRPr="00C1090F" w:rsidR="002371B5" w:rsidP="00987C3F" w:rsidRDefault="002371B5">
      <w:pPr>
        <w:spacing w:after="0" w:line="240" w:lineRule="auto"/>
        <w:jc w:val="both"/>
        <w:rPr>
          <w:rFonts w:ascii="Arial" w:hAnsi="Arial" w:eastAsia="Times New Roman" w:cs="Arial"/>
          <w:sz w:val="24"/>
          <w:szCs w:val="24"/>
          <w:lang w:eastAsia="hr-HR"/>
        </w:rPr>
      </w:pPr>
    </w:p>
    <w:p w:rsidRPr="00C1090F" w:rsidR="000B4D7A" w:rsidP="00F8416C" w:rsidRDefault="000B4D7A">
      <w:pPr>
        <w:spacing w:after="0" w:line="240" w:lineRule="auto"/>
        <w:jc w:val="both"/>
        <w:rPr>
          <w:rFonts w:ascii="Arial" w:hAnsi="Arial" w:eastAsia="Times New Roman" w:cs="Arial"/>
          <w:sz w:val="24"/>
          <w:szCs w:val="24"/>
          <w:lang w:eastAsia="hr-HR"/>
        </w:rPr>
      </w:pPr>
    </w:p>
    <w:p w:rsidRPr="00C1090F" w:rsidR="006D2A83" w:rsidP="006D2A83" w:rsidRDefault="006D2A83">
      <w:pPr>
        <w:spacing w:after="0" w:line="240" w:lineRule="auto"/>
        <w:jc w:val="center"/>
        <w:rPr>
          <w:rFonts w:ascii="Arial" w:hAnsi="Arial" w:cs="Arial"/>
          <w:sz w:val="24"/>
          <w:szCs w:val="24"/>
        </w:rPr>
      </w:pPr>
      <w:r w:rsidRPr="00C1090F">
        <w:rPr>
          <w:rFonts w:ascii="Arial" w:hAnsi="Arial" w:cs="Arial"/>
          <w:sz w:val="24"/>
          <w:szCs w:val="24"/>
        </w:rPr>
        <w:t xml:space="preserve">Dovršeno u </w:t>
      </w:r>
      <w:r w:rsidRPr="00C1090F" w:rsidR="00C1090F">
        <w:rPr>
          <w:rFonts w:ascii="Arial" w:hAnsi="Arial" w:cs="Arial"/>
          <w:sz w:val="24"/>
          <w:szCs w:val="24"/>
        </w:rPr>
        <w:t>10</w:t>
      </w:r>
      <w:r w:rsidRPr="00C1090F">
        <w:rPr>
          <w:rFonts w:ascii="Arial" w:hAnsi="Arial" w:cs="Arial"/>
          <w:sz w:val="24"/>
          <w:szCs w:val="24"/>
        </w:rPr>
        <w:t>:</w:t>
      </w:r>
      <w:r w:rsidRPr="00C1090F" w:rsidR="00C1090F">
        <w:rPr>
          <w:rFonts w:ascii="Arial" w:hAnsi="Arial" w:cs="Arial"/>
          <w:sz w:val="24"/>
          <w:szCs w:val="24"/>
        </w:rPr>
        <w:t>35</w:t>
      </w:r>
      <w:r w:rsidRPr="00C1090F">
        <w:rPr>
          <w:rFonts w:ascii="Arial" w:hAnsi="Arial" w:cs="Arial"/>
          <w:sz w:val="24"/>
          <w:szCs w:val="24"/>
        </w:rPr>
        <w:t xml:space="preserve"> sati.</w:t>
      </w:r>
    </w:p>
    <w:p w:rsidRPr="00C1090F" w:rsidR="006D2A83" w:rsidP="006D2A83" w:rsidRDefault="006D2A83">
      <w:pPr>
        <w:spacing w:after="0" w:line="240" w:lineRule="auto"/>
        <w:rPr>
          <w:rFonts w:ascii="Arial" w:hAnsi="Arial" w:cs="Arial"/>
          <w:sz w:val="24"/>
          <w:szCs w:val="24"/>
        </w:rPr>
      </w:pPr>
    </w:p>
    <w:p w:rsidRPr="00C1090F"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3095"/>
        <w:gridCol w:w="3095"/>
        <w:gridCol w:w="3096"/>
      </w:tblGrid>
      <w:tr w:rsidRPr="00C1090F" w:rsidR="006D2A83" w:rsidTr="00AC1AF6">
        <w:tc>
          <w:tcPr>
            <w:tcW w:w="3095" w:type="dxa"/>
            <w:shd w:val="clear" w:color="auto" w:fill="auto"/>
          </w:tcPr>
          <w:p w:rsidRPr="00C1090F"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C1090F" w:rsidR="006D2A83" w:rsidP="00AC1AF6" w:rsidRDefault="006D2A83">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Sudac: </w:t>
            </w:r>
          </w:p>
          <w:p w:rsidRPr="00C1090F" w:rsidR="006D2A83" w:rsidP="00AC1AF6" w:rsidRDefault="006D2A83">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 xml:space="preserve"> </w:t>
            </w:r>
          </w:p>
          <w:p w:rsidRPr="00C1090F" w:rsidR="006D2A83" w:rsidP="00AC1AF6" w:rsidRDefault="006D2A83">
            <w:pPr>
              <w:spacing w:after="0" w:line="240" w:lineRule="auto"/>
              <w:jc w:val="both"/>
              <w:rPr>
                <w:rFonts w:ascii="Arial" w:hAnsi="Arial" w:eastAsia="Times New Roman" w:cs="Arial"/>
                <w:sz w:val="24"/>
                <w:szCs w:val="24"/>
                <w:lang w:eastAsia="hr-HR"/>
              </w:rPr>
            </w:pPr>
          </w:p>
          <w:p w:rsidRPr="00C1090F" w:rsidR="002C6E90" w:rsidP="00AC1AF6" w:rsidRDefault="002C6E90">
            <w:pPr>
              <w:spacing w:after="0" w:line="240" w:lineRule="auto"/>
              <w:jc w:val="both"/>
              <w:rPr>
                <w:rFonts w:ascii="Arial" w:hAnsi="Arial" w:eastAsia="Times New Roman" w:cs="Arial"/>
                <w:sz w:val="24"/>
                <w:szCs w:val="24"/>
                <w:lang w:eastAsia="hr-HR"/>
              </w:rPr>
            </w:pPr>
          </w:p>
          <w:p w:rsidRPr="00C1090F" w:rsidR="00CB0635" w:rsidP="00AC1AF6" w:rsidRDefault="00CB0635">
            <w:pPr>
              <w:spacing w:after="0" w:line="240" w:lineRule="auto"/>
              <w:jc w:val="both"/>
              <w:rPr>
                <w:rFonts w:ascii="Arial" w:hAnsi="Arial" w:eastAsia="Times New Roman" w:cs="Arial"/>
                <w:sz w:val="24"/>
                <w:szCs w:val="24"/>
                <w:lang w:eastAsia="hr-HR"/>
              </w:rPr>
            </w:pPr>
          </w:p>
          <w:p w:rsidRPr="00C1090F" w:rsidR="002C6E90" w:rsidP="00AC1AF6" w:rsidRDefault="002C6E90">
            <w:pPr>
              <w:spacing w:after="0" w:line="240" w:lineRule="auto"/>
              <w:jc w:val="both"/>
              <w:rPr>
                <w:rFonts w:ascii="Arial" w:hAnsi="Arial" w:eastAsia="Times New Roman" w:cs="Arial"/>
                <w:sz w:val="24"/>
                <w:szCs w:val="24"/>
                <w:lang w:eastAsia="hr-HR"/>
              </w:rPr>
            </w:pPr>
          </w:p>
          <w:p w:rsidRPr="00C1090F" w:rsidR="002C6E90" w:rsidP="00AC1AF6" w:rsidRDefault="002C6E90">
            <w:pPr>
              <w:spacing w:after="0" w:line="240" w:lineRule="auto"/>
              <w:jc w:val="both"/>
              <w:rPr>
                <w:rFonts w:ascii="Arial" w:hAnsi="Arial" w:eastAsia="Times New Roman" w:cs="Arial"/>
                <w:sz w:val="24"/>
                <w:szCs w:val="24"/>
                <w:lang w:eastAsia="hr-HR"/>
              </w:rPr>
            </w:pPr>
          </w:p>
          <w:p w:rsidRPr="00C1090F" w:rsidR="006D2A83" w:rsidP="00AC1AF6" w:rsidRDefault="006D2A83">
            <w:pPr>
              <w:spacing w:after="0" w:line="240" w:lineRule="auto"/>
              <w:jc w:val="both"/>
              <w:rPr>
                <w:rFonts w:ascii="Arial" w:hAnsi="Arial" w:eastAsia="Times New Roman" w:cs="Arial"/>
                <w:sz w:val="24"/>
                <w:szCs w:val="24"/>
                <w:lang w:eastAsia="hr-HR"/>
              </w:rPr>
            </w:pPr>
            <w:r w:rsidRPr="00C1090F">
              <w:rPr>
                <w:rFonts w:ascii="Arial" w:hAnsi="Arial" w:eastAsia="Times New Roman" w:cs="Arial"/>
                <w:sz w:val="24"/>
                <w:szCs w:val="24"/>
                <w:lang w:eastAsia="hr-HR"/>
              </w:rPr>
              <w:t>Zapisničar:</w:t>
            </w:r>
          </w:p>
        </w:tc>
        <w:tc>
          <w:tcPr>
            <w:tcW w:w="3096" w:type="dxa"/>
            <w:shd w:val="clear" w:color="auto" w:fill="auto"/>
          </w:tcPr>
          <w:p w:rsidRPr="00C1090F" w:rsidR="006D2A83" w:rsidP="00AC1AF6" w:rsidRDefault="006D2A83">
            <w:pPr>
              <w:spacing w:after="0" w:line="240" w:lineRule="auto"/>
              <w:rPr>
                <w:rFonts w:ascii="Arial" w:hAnsi="Arial" w:eastAsia="Times New Roman" w:cs="Arial"/>
                <w:sz w:val="24"/>
                <w:szCs w:val="24"/>
                <w:lang w:eastAsia="hr-HR"/>
              </w:rPr>
            </w:pPr>
            <w:r w:rsidRPr="00C1090F">
              <w:rPr>
                <w:rFonts w:ascii="Arial" w:hAnsi="Arial" w:eastAsia="Times New Roman" w:cs="Arial"/>
                <w:sz w:val="24"/>
                <w:szCs w:val="24"/>
                <w:lang w:eastAsia="hr-HR"/>
              </w:rPr>
              <w:t>Sudionici:</w:t>
            </w:r>
          </w:p>
          <w:p w:rsidRPr="00C1090F" w:rsidR="006D2A83" w:rsidP="00AC1AF6" w:rsidRDefault="006D2A83">
            <w:pPr>
              <w:spacing w:after="0" w:line="240" w:lineRule="auto"/>
              <w:rPr>
                <w:rFonts w:ascii="Arial" w:hAnsi="Arial" w:eastAsia="Times New Roman" w:cs="Arial"/>
                <w:sz w:val="24"/>
                <w:szCs w:val="24"/>
                <w:lang w:eastAsia="hr-HR"/>
              </w:rPr>
            </w:pPr>
          </w:p>
          <w:p w:rsidRPr="00C1090F" w:rsidR="006D2A83" w:rsidP="00AC1AF6" w:rsidRDefault="006D2A83">
            <w:pPr>
              <w:spacing w:after="0" w:line="240" w:lineRule="auto"/>
              <w:rPr>
                <w:rFonts w:ascii="Arial" w:hAnsi="Arial" w:eastAsia="Times New Roman" w:cs="Arial"/>
                <w:sz w:val="24"/>
                <w:szCs w:val="24"/>
                <w:lang w:eastAsia="hr-HR"/>
              </w:rPr>
            </w:pPr>
          </w:p>
          <w:p w:rsidRPr="00C1090F" w:rsidR="006D2A83" w:rsidP="00AC1AF6" w:rsidRDefault="006D2A83">
            <w:pPr>
              <w:spacing w:after="0" w:line="240" w:lineRule="auto"/>
              <w:rPr>
                <w:rFonts w:ascii="Arial" w:hAnsi="Arial" w:eastAsia="Times New Roman" w:cs="Arial"/>
                <w:sz w:val="24"/>
                <w:szCs w:val="24"/>
                <w:lang w:eastAsia="hr-HR"/>
              </w:rPr>
            </w:pPr>
          </w:p>
          <w:p w:rsidRPr="00C1090F" w:rsidR="006D2A83" w:rsidP="00AC1AF6" w:rsidRDefault="006D2A83">
            <w:pPr>
              <w:spacing w:after="0" w:line="240" w:lineRule="auto"/>
              <w:rPr>
                <w:rFonts w:ascii="Arial" w:hAnsi="Arial" w:eastAsia="Times New Roman" w:cs="Arial"/>
                <w:sz w:val="24"/>
                <w:szCs w:val="24"/>
                <w:lang w:eastAsia="hr-HR"/>
              </w:rPr>
            </w:pPr>
          </w:p>
          <w:p w:rsidRPr="00C1090F" w:rsidR="006D2A83" w:rsidP="00AC1AF6" w:rsidRDefault="006D2A83">
            <w:pPr>
              <w:spacing w:after="0" w:line="240" w:lineRule="auto"/>
              <w:rPr>
                <w:rFonts w:ascii="Arial" w:hAnsi="Arial" w:eastAsia="Times New Roman" w:cs="Arial"/>
                <w:sz w:val="24"/>
                <w:szCs w:val="24"/>
                <w:lang w:eastAsia="hr-HR"/>
              </w:rPr>
            </w:pPr>
          </w:p>
        </w:tc>
      </w:tr>
    </w:tbl>
    <w:p w:rsidRPr="00C1090F" w:rsidR="006D2A83" w:rsidP="006D2A83" w:rsidRDefault="006D2A83">
      <w:pPr>
        <w:spacing w:after="0" w:line="240" w:lineRule="auto"/>
        <w:jc w:val="center"/>
        <w:rPr>
          <w:rFonts w:ascii="Arial" w:hAnsi="Arial" w:cs="Arial"/>
          <w:sz w:val="24"/>
          <w:szCs w:val="24"/>
        </w:rPr>
      </w:pPr>
    </w:p>
    <w:p w:rsidRPr="00C1090F" w:rsidR="006D2A83" w:rsidP="006D2A83" w:rsidRDefault="006D2A83">
      <w:pPr>
        <w:spacing w:after="0" w:line="240" w:lineRule="auto"/>
        <w:jc w:val="center"/>
        <w:rPr>
          <w:rFonts w:ascii="Arial" w:hAnsi="Arial" w:cs="Arial"/>
          <w:sz w:val="24"/>
          <w:szCs w:val="24"/>
        </w:rPr>
      </w:pPr>
    </w:p>
    <w:p w:rsidRPr="00C1090F" w:rsidR="006D2A83" w:rsidP="006D2A83" w:rsidRDefault="006D2A83">
      <w:pPr>
        <w:spacing w:after="0" w:line="240" w:lineRule="auto"/>
        <w:ind w:left="2832" w:firstLine="708"/>
        <w:rPr>
          <w:rFonts w:ascii="Arial" w:hAnsi="Arial" w:cs="Arial"/>
          <w:sz w:val="24"/>
          <w:szCs w:val="24"/>
        </w:rPr>
      </w:pPr>
      <w:r w:rsidRPr="00C1090F">
        <w:rPr>
          <w:rFonts w:ascii="Arial" w:hAnsi="Arial" w:cs="Arial"/>
          <w:sz w:val="24"/>
          <w:szCs w:val="24"/>
        </w:rPr>
        <w:tab/>
        <w:t xml:space="preserve">        </w:t>
      </w:r>
    </w:p>
    <w:p w:rsidRPr="00C1090F" w:rsidR="006D2A83" w:rsidP="006D2A83" w:rsidRDefault="006D2A83">
      <w:pPr>
        <w:spacing w:after="0" w:line="240" w:lineRule="auto"/>
        <w:rPr>
          <w:rFonts w:ascii="Arial" w:hAnsi="Arial" w:cs="Arial"/>
          <w:sz w:val="24"/>
          <w:szCs w:val="24"/>
        </w:rPr>
      </w:pPr>
      <w:r w:rsidRPr="00C1090F">
        <w:rPr>
          <w:rFonts w:ascii="Arial" w:hAnsi="Arial" w:cs="Arial"/>
          <w:sz w:val="24"/>
          <w:szCs w:val="24"/>
        </w:rPr>
        <w:tab/>
      </w:r>
      <w:r w:rsidRPr="00C1090F">
        <w:rPr>
          <w:rFonts w:ascii="Arial" w:hAnsi="Arial" w:cs="Arial"/>
          <w:sz w:val="24"/>
          <w:szCs w:val="24"/>
        </w:rPr>
        <w:tab/>
      </w:r>
      <w:r w:rsidRPr="00C1090F">
        <w:rPr>
          <w:rFonts w:ascii="Arial" w:hAnsi="Arial" w:cs="Arial"/>
          <w:sz w:val="24"/>
          <w:szCs w:val="24"/>
        </w:rPr>
        <w:tab/>
      </w:r>
      <w:r w:rsidRPr="00C1090F">
        <w:rPr>
          <w:rFonts w:ascii="Arial" w:hAnsi="Arial" w:cs="Arial"/>
          <w:sz w:val="24"/>
          <w:szCs w:val="24"/>
        </w:rPr>
        <w:tab/>
      </w:r>
    </w:p>
    <w:sectPr w:rsidRPr="00C1090F"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294D" w:rsidP="00501147" w:rsidRDefault="00E8294D">
      <w:pPr>
        <w:spacing w:after="0" w:line="240" w:lineRule="auto"/>
      </w:pPr>
      <w:r>
        <w:separator/>
      </w:r>
    </w:p>
  </w:endnote>
  <w:endnote w:type="continuationSeparator" w:id="0">
    <w:p w:rsidR="00E8294D" w:rsidP="00501147" w:rsidRDefault="00E8294D">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294D" w:rsidP="00501147" w:rsidRDefault="00E8294D">
      <w:pPr>
        <w:spacing w:after="0" w:line="240" w:lineRule="auto"/>
      </w:pPr>
      <w:r>
        <w:separator/>
      </w:r>
    </w:p>
  </w:footnote>
  <w:footnote w:type="continuationSeparator" w:id="0">
    <w:p w:rsidR="00E8294D" w:rsidP="00501147" w:rsidRDefault="00E8294D">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4409FC">
      <w:rPr>
        <w:rFonts w:ascii="Arial" w:hAnsi="Arial" w:cs="Arial"/>
        <w:noProof/>
        <w:sz w:val="24"/>
        <w:szCs w:val="24"/>
      </w:rPr>
      <w:t>Poslovni broj: 10 St-351/2019-34</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4409FC">
      <w:rPr>
        <w:rFonts w:ascii="Arial" w:hAnsi="Arial" w:cs="Arial"/>
        <w:noProof/>
        <w:sz w:val="24"/>
        <w:szCs w:val="24"/>
      </w:rPr>
      <w:t>2</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973"/>
    <w:multiLevelType w:val="hybridMultilevel"/>
    <w:tmpl w:val="166EE8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2">
    <w:nsid w:val="14181DB8"/>
    <w:multiLevelType w:val="hybridMultilevel"/>
    <w:tmpl w:val="782C9F62"/>
    <w:lvl w:ilvl="0" w:tplc="041A0013">
      <w:start w:val="1"/>
      <w:numFmt w:val="upperRoman"/>
      <w:lvlText w:val="%1."/>
      <w:lvlJc w:val="righ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C035D10"/>
    <w:multiLevelType w:val="hybridMultilevel"/>
    <w:tmpl w:val="166EE8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6">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9">
    <w:nsid w:val="3E323749"/>
    <w:multiLevelType w:val="hybridMultilevel"/>
    <w:tmpl w:val="782C9F62"/>
    <w:lvl w:ilvl="0" w:tplc="041A0013">
      <w:start w:val="1"/>
      <w:numFmt w:val="upperRoman"/>
      <w:lvlText w:val="%1."/>
      <w:lvlJc w:val="righ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1">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2">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453067F"/>
    <w:multiLevelType w:val="hybridMultilevel"/>
    <w:tmpl w:val="782C9F62"/>
    <w:lvl w:ilvl="0" w:tplc="041A0013">
      <w:start w:val="1"/>
      <w:numFmt w:val="upperRoman"/>
      <w:lvlText w:val="%1."/>
      <w:lvlJc w:val="righ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7AF6EF7"/>
    <w:multiLevelType w:val="hybridMultilevel"/>
    <w:tmpl w:val="A7EC866A"/>
    <w:lvl w:ilvl="0" w:tplc="041A0013">
      <w:start w:val="1"/>
      <w:numFmt w:val="upperRoman"/>
      <w:lvlText w:val="%1."/>
      <w:lvlJc w:val="righ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7">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12"/>
  </w:num>
  <w:num w:numId="2">
    <w:abstractNumId w:val="7"/>
  </w:num>
  <w:num w:numId="3">
    <w:abstractNumId w:val="16"/>
  </w:num>
  <w:num w:numId="4">
    <w:abstractNumId w:val="8"/>
  </w:num>
  <w:num w:numId="5">
    <w:abstractNumId w:val="13"/>
  </w:num>
  <w:num w:numId="6">
    <w:abstractNumId w:val="3"/>
  </w:num>
  <w:num w:numId="7">
    <w:abstractNumId w:val="1"/>
  </w:num>
  <w:num w:numId="8">
    <w:abstractNumId w:val="6"/>
  </w:num>
  <w:num w:numId="9">
    <w:abstractNumId w:val="10"/>
  </w:num>
  <w:num w:numId="10">
    <w:abstractNumId w:val="11"/>
  </w:num>
  <w:num w:numId="11">
    <w:abstractNumId w:val="17"/>
  </w:num>
  <w:num w:numId="12">
    <w:abstractNumId w:val="5"/>
  </w:num>
  <w:num w:numId="13">
    <w:abstractNumId w:val="0"/>
  </w:num>
  <w:num w:numId="14">
    <w:abstractNumId w:val="4"/>
  </w:num>
  <w:num w:numId="15">
    <w:abstractNumId w:val="9"/>
  </w:num>
  <w:num w:numId="16">
    <w:abstractNumId w:val="15"/>
  </w:num>
  <w:num w:numId="17">
    <w:abstractNumId w:val="2"/>
  </w:num>
  <w:num w:numId="18">
    <w:abstractNumId w:val="14"/>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5867"/>
    <w:rsid w:val="0004207D"/>
    <w:rsid w:val="000601DC"/>
    <w:rsid w:val="000658BC"/>
    <w:rsid w:val="0007151C"/>
    <w:rsid w:val="000725D4"/>
    <w:rsid w:val="00081022"/>
    <w:rsid w:val="00082860"/>
    <w:rsid w:val="0008663B"/>
    <w:rsid w:val="00086802"/>
    <w:rsid w:val="00087C43"/>
    <w:rsid w:val="000B4D7A"/>
    <w:rsid w:val="000B6F54"/>
    <w:rsid w:val="000C07B1"/>
    <w:rsid w:val="000E2FCD"/>
    <w:rsid w:val="000F3FA4"/>
    <w:rsid w:val="00126B4E"/>
    <w:rsid w:val="00153C86"/>
    <w:rsid w:val="00164105"/>
    <w:rsid w:val="00177254"/>
    <w:rsid w:val="0018098F"/>
    <w:rsid w:val="00184C8E"/>
    <w:rsid w:val="00194888"/>
    <w:rsid w:val="001B70EC"/>
    <w:rsid w:val="001D5D3B"/>
    <w:rsid w:val="001E3908"/>
    <w:rsid w:val="001F6DF0"/>
    <w:rsid w:val="00201F62"/>
    <w:rsid w:val="002144FF"/>
    <w:rsid w:val="0022747C"/>
    <w:rsid w:val="002361B6"/>
    <w:rsid w:val="002371B5"/>
    <w:rsid w:val="00237FCE"/>
    <w:rsid w:val="00273733"/>
    <w:rsid w:val="00280CA2"/>
    <w:rsid w:val="002971D6"/>
    <w:rsid w:val="002A11E9"/>
    <w:rsid w:val="002A735D"/>
    <w:rsid w:val="002B2A57"/>
    <w:rsid w:val="002C5E82"/>
    <w:rsid w:val="002C6E90"/>
    <w:rsid w:val="002D2FC4"/>
    <w:rsid w:val="002E3DDB"/>
    <w:rsid w:val="002E6979"/>
    <w:rsid w:val="002F1C1F"/>
    <w:rsid w:val="002F61DE"/>
    <w:rsid w:val="00304B61"/>
    <w:rsid w:val="003261F2"/>
    <w:rsid w:val="00326306"/>
    <w:rsid w:val="00340399"/>
    <w:rsid w:val="00341823"/>
    <w:rsid w:val="00342CFC"/>
    <w:rsid w:val="00345212"/>
    <w:rsid w:val="00367E59"/>
    <w:rsid w:val="003859A2"/>
    <w:rsid w:val="00385BF0"/>
    <w:rsid w:val="00394A8C"/>
    <w:rsid w:val="003A0CE3"/>
    <w:rsid w:val="003A4477"/>
    <w:rsid w:val="003A6644"/>
    <w:rsid w:val="003F409E"/>
    <w:rsid w:val="00436D58"/>
    <w:rsid w:val="004409FC"/>
    <w:rsid w:val="00441B9E"/>
    <w:rsid w:val="00450291"/>
    <w:rsid w:val="004639C2"/>
    <w:rsid w:val="00474FC2"/>
    <w:rsid w:val="00484C38"/>
    <w:rsid w:val="0049749B"/>
    <w:rsid w:val="00497D31"/>
    <w:rsid w:val="004A0BD1"/>
    <w:rsid w:val="004E1C60"/>
    <w:rsid w:val="004F6249"/>
    <w:rsid w:val="00501147"/>
    <w:rsid w:val="00502315"/>
    <w:rsid w:val="0052105A"/>
    <w:rsid w:val="00521DEA"/>
    <w:rsid w:val="0055446B"/>
    <w:rsid w:val="00572593"/>
    <w:rsid w:val="00597D2F"/>
    <w:rsid w:val="005B206D"/>
    <w:rsid w:val="005B36E9"/>
    <w:rsid w:val="005C01B0"/>
    <w:rsid w:val="005E1D89"/>
    <w:rsid w:val="005F3F8F"/>
    <w:rsid w:val="005F5DCE"/>
    <w:rsid w:val="005F633B"/>
    <w:rsid w:val="00627792"/>
    <w:rsid w:val="00640FB4"/>
    <w:rsid w:val="00644C74"/>
    <w:rsid w:val="00645A43"/>
    <w:rsid w:val="00651E9C"/>
    <w:rsid w:val="00685195"/>
    <w:rsid w:val="0069332A"/>
    <w:rsid w:val="00693926"/>
    <w:rsid w:val="006D2A83"/>
    <w:rsid w:val="006D5479"/>
    <w:rsid w:val="00701D1D"/>
    <w:rsid w:val="00702B49"/>
    <w:rsid w:val="007231CA"/>
    <w:rsid w:val="00732BCA"/>
    <w:rsid w:val="00741600"/>
    <w:rsid w:val="00757A30"/>
    <w:rsid w:val="007802E2"/>
    <w:rsid w:val="0078776D"/>
    <w:rsid w:val="00791430"/>
    <w:rsid w:val="00797FF7"/>
    <w:rsid w:val="007A1815"/>
    <w:rsid w:val="007A409A"/>
    <w:rsid w:val="007D0553"/>
    <w:rsid w:val="00801313"/>
    <w:rsid w:val="0080202B"/>
    <w:rsid w:val="00830DB3"/>
    <w:rsid w:val="008659E3"/>
    <w:rsid w:val="00877B67"/>
    <w:rsid w:val="008A6557"/>
    <w:rsid w:val="008B09F5"/>
    <w:rsid w:val="008B3C92"/>
    <w:rsid w:val="008C4EFB"/>
    <w:rsid w:val="008D05FD"/>
    <w:rsid w:val="008D4DB8"/>
    <w:rsid w:val="008D5EA3"/>
    <w:rsid w:val="008F6EA0"/>
    <w:rsid w:val="00917C3F"/>
    <w:rsid w:val="0092437B"/>
    <w:rsid w:val="00926157"/>
    <w:rsid w:val="00953F20"/>
    <w:rsid w:val="00957093"/>
    <w:rsid w:val="009610AF"/>
    <w:rsid w:val="0096157B"/>
    <w:rsid w:val="0096563D"/>
    <w:rsid w:val="009752CD"/>
    <w:rsid w:val="00975368"/>
    <w:rsid w:val="00980311"/>
    <w:rsid w:val="00981BAE"/>
    <w:rsid w:val="00987C3F"/>
    <w:rsid w:val="0099333D"/>
    <w:rsid w:val="009D1862"/>
    <w:rsid w:val="009E2BBE"/>
    <w:rsid w:val="00A02D48"/>
    <w:rsid w:val="00A31425"/>
    <w:rsid w:val="00A31587"/>
    <w:rsid w:val="00A3382D"/>
    <w:rsid w:val="00A371A2"/>
    <w:rsid w:val="00A45438"/>
    <w:rsid w:val="00A46425"/>
    <w:rsid w:val="00A52BE7"/>
    <w:rsid w:val="00A65E60"/>
    <w:rsid w:val="00A729A1"/>
    <w:rsid w:val="00AA0755"/>
    <w:rsid w:val="00AA1295"/>
    <w:rsid w:val="00AF28D9"/>
    <w:rsid w:val="00B00B9A"/>
    <w:rsid w:val="00B345CA"/>
    <w:rsid w:val="00B37699"/>
    <w:rsid w:val="00B43087"/>
    <w:rsid w:val="00B43741"/>
    <w:rsid w:val="00B46354"/>
    <w:rsid w:val="00B872DE"/>
    <w:rsid w:val="00B92B86"/>
    <w:rsid w:val="00BA36FB"/>
    <w:rsid w:val="00BA4B3E"/>
    <w:rsid w:val="00BB00A8"/>
    <w:rsid w:val="00BC5568"/>
    <w:rsid w:val="00BD7A74"/>
    <w:rsid w:val="00BF1DCC"/>
    <w:rsid w:val="00BF7449"/>
    <w:rsid w:val="00C1030E"/>
    <w:rsid w:val="00C1090F"/>
    <w:rsid w:val="00C23951"/>
    <w:rsid w:val="00C449A3"/>
    <w:rsid w:val="00C470B6"/>
    <w:rsid w:val="00C50709"/>
    <w:rsid w:val="00C61913"/>
    <w:rsid w:val="00C75065"/>
    <w:rsid w:val="00CB0635"/>
    <w:rsid w:val="00CB0DAC"/>
    <w:rsid w:val="00CB798C"/>
    <w:rsid w:val="00CD35BA"/>
    <w:rsid w:val="00CE3864"/>
    <w:rsid w:val="00D16B1D"/>
    <w:rsid w:val="00D228AD"/>
    <w:rsid w:val="00D25738"/>
    <w:rsid w:val="00D400B5"/>
    <w:rsid w:val="00D43FE4"/>
    <w:rsid w:val="00D50D29"/>
    <w:rsid w:val="00D52FEC"/>
    <w:rsid w:val="00D564D4"/>
    <w:rsid w:val="00D66DF2"/>
    <w:rsid w:val="00DA34D7"/>
    <w:rsid w:val="00DB5D1B"/>
    <w:rsid w:val="00DC66A8"/>
    <w:rsid w:val="00DC70E5"/>
    <w:rsid w:val="00DD08D7"/>
    <w:rsid w:val="00DD3653"/>
    <w:rsid w:val="00DD6A0E"/>
    <w:rsid w:val="00DD7F25"/>
    <w:rsid w:val="00DE53DC"/>
    <w:rsid w:val="00DE5ABC"/>
    <w:rsid w:val="00E2482F"/>
    <w:rsid w:val="00E349A5"/>
    <w:rsid w:val="00E43FBA"/>
    <w:rsid w:val="00E7673F"/>
    <w:rsid w:val="00E8294D"/>
    <w:rsid w:val="00EB0D3A"/>
    <w:rsid w:val="00EB4705"/>
    <w:rsid w:val="00EC15A5"/>
    <w:rsid w:val="00ED5412"/>
    <w:rsid w:val="00F10AE8"/>
    <w:rsid w:val="00F12359"/>
    <w:rsid w:val="00F24973"/>
    <w:rsid w:val="00F3201C"/>
    <w:rsid w:val="00F45DC7"/>
    <w:rsid w:val="00F46F57"/>
    <w:rsid w:val="00F47C70"/>
    <w:rsid w:val="00F65D4C"/>
    <w:rsid w:val="00F8416C"/>
    <w:rsid w:val="00F85E94"/>
    <w:rsid w:val="00F8733B"/>
    <w:rsid w:val="00FC2CA3"/>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4409FC"/>
    <w:rPr>
      <w:color w:val="808080"/>
      <w:bdr w:val="none" w:color="auto" w:sz="0" w:space="0"/>
      <w:shd w:val="clear" w:color="auto" w:fill="auto"/>
    </w:rPr>
  </w:style>
  <w:style w:type="character" w:styleId="eSPISCCParagraphDefaultFont" w:customStyle="true">
    <w:name w:val="eSPIS_CC_Paragraph Default Font"/>
    <w:basedOn w:val="Zadanifontodlomka"/>
    <w:rsid w:val="004409F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409FC"/>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4409FC"/>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4409FC"/>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6. rujna 2021.</izvorni_sadrzaj>
    <derivirana_varijabla naziv="DomainObject.StvarniPocetakDatum_1">6. rujna 2021.</derivirana_varijabla>
  </DomainObject.StvarniPocetakDatum>
  <DomainObject.StvarniZavrsetakDatum>
    <izvorni_sadrzaj>6. rujna 2021.</izvorni_sadrzaj>
    <derivirana_varijabla naziv="DomainObject.StvarniZavrsetakDatum_1">6. rujna 2021.</derivirana_varijabla>
  </DomainObject.StvarniZavrsetakDatum>
  <DomainObject.PlaniraniZavrsetakDatum>
    <izvorni_sadrzaj>6. rujna 2021.</izvorni_sadrzaj>
    <derivirana_varijabla naziv="DomainObject.PlaniraniZavrsetakDatum_1">6. rujna 2021.</derivirana_varijabla>
  </DomainObject.PlaniraniZavrsetakDatum>
  <DomainObject.PlaniraniPocetakDatum>
    <izvorni_sadrzaj>6. rujna 2021.</izvorni_sadrzaj>
    <derivirana_varijabla naziv="DomainObject.PlaniraniPocetakDatum_1">6. rujna 2021.</derivirana_varijabla>
  </DomainObject.PlaniraniPocetakDatum>
  <DomainObject.StvarniPocetakVrijeme>
    <izvorni_sadrzaj>10:25</izvorni_sadrzaj>
    <derivirana_varijabla naziv="DomainObject.StvarniPocetakVrijeme_1">10:25</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2021.</izvorni_sadrzaj>
    <derivirana_varijabla naziv="DomainObject.Zapisnik.DatumKreiranja_1">6. rujna 2021.</derivirana_varijabla>
  </DomainObject.Zapisnik.DatumKreiranja>
  <DomainObject.Zapisnik.ImovinskaKorist>
    <izvorni_sadrzaj/>
    <derivirana_varijabla naziv="DomainObject.Zapisnik.ImovinskaKorist_1"/>
  </DomainObject.Zapisnik.ImovinskaKorist>
  <DomainObject.Zapisnik.Oznaka>
    <izvorni_sadrzaj>St-351/2019-34</izvorni_sadrzaj>
    <derivirana_varijabla naziv="DomainObject.Zapisnik.Oznaka_1">St-351/2019-34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2019.</izvorni_sadrzaj>
    <derivirana_varijabla naziv="DomainObject.Predmet.DatumOsnivanja_1">11.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izvorni_sadrzaj>
    <derivirana_varijabla naziv="DomainObject.Predmet.Opis_1">Prijedlog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St-351/2019</izvorni_sadrzaj>
    <derivirana_varijabla naziv="DomainObject.Predmet.OznakaBroj_1">St-351/2019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26.5.2020 st. dostavi prijave tražbine isti u ročištu</izvorni_sadrzaj>
    <derivirana_varijabla naziv="DomainObject.Predmet.PrimjedbaSuca_1">26.5.2020 st. dostavi prijave tražbine isti u ročištu</derivirana_varijabla>
  </DomainObject.Predmet.PrimjedbaSuca>
  <DomainObject.Predmet.ProtustrankaFormated>
    <izvorni_sadrzaj>  ATLANTIC IM-EX jednostavno društvo s ograničenom odgovornošću za trgovinu i usluge zastupanog po punomoćniku Goran Topić</izvorni_sadrzaj>
    <derivirana_varijabla naziv="DomainObject.Predmet.ProtustrankaFormated_1">  ATLANTIC IM-EX jednostavno društvo s ograničenom odgovornošću za trgovinu i usluge zastupanog po punomoćniku Goran Topić</derivirana_varijabla>
  </DomainObject.Predmet.ProtustrankaFormated>
  <DomainObject.Predmet.ProtustrankaFormatedOIB>
    <izvorni_sadrzaj>  ATLANTIC IM-EX jednostavno društvo s ograničenom odgovornošću za trgovinu i usluge, OIB 94975612476 zastupanog po punomoćniku Goran Topić</izvorni_sadrzaj>
    <derivirana_varijabla naziv="DomainObject.Predmet.ProtustrankaFormatedOIB_1">  ATLANTIC IM-EX jednostavno društvo s ograničenom odgovornošću za trgovinu i usluge, OIB 94975612476 zastupanog po punomoćniku Goran Topić</derivirana_varijabla>
  </DomainObject.Predmet.ProtustrankaFormatedOIB>
  <DomainObject.Predmet.ProtustrankaFormatedWithAdress>
    <izvorni_sadrzaj> ATLANTIC IM-EX jednostavno društvo s ograničenom odgovornošću za trgovinu i usluge, Kučanska 14, 42000 Varaždin zastupanog po punomoćniku Goran Topić</izvorni_sadrzaj>
    <derivirana_varijabla naziv="DomainObject.Predmet.ProtustrankaFormatedWithAdress_1"> ATLANTIC IM-EX jednostavno društvo s ograničenom odgovornošću za trgovinu i usluge, Kučanska 14, 42000 Varaždin zastupanog po punomoćniku Goran Topić</derivirana_varijabla>
  </DomainObject.Predmet.ProtustrankaFormatedWithAdress>
  <DomainObject.Predmet.ProtustrankaFormatedWithAdressOIB>
    <izvorni_sadrzaj> ATLANTIC IM-EX jednostavno društvo s ograničenom odgovornošću za trgovinu i usluge, OIB 94975612476, Kučanska 14, 42000 Varaždin zastupanog po punomoćniku Goran Topić</izvorni_sadrzaj>
    <derivirana_varijabla naziv="DomainObject.Predmet.ProtustrankaFormatedWithAdressOIB_1"> ATLANTIC IM-EX jednostavno društvo s ograničenom odgovornošću za trgovinu i usluge, OIB 94975612476, Kučanska 14, 42000 Varaždin zastupanog po punomoćniku Goran Topić</derivirana_varijabla>
  </DomainObject.Predmet.ProtustrankaFormatedWithAdressOIB>
  <DomainObject.Predmet.ProtustrankaWithAdress>
    <izvorni_sadrzaj>ATLANTIC IM-EX jednostavno društvo s ograničenom odgovornošću za trgovinu i usluge Kučanska 14, 42000 Varaždin</izvorni_sadrzaj>
    <derivirana_varijabla naziv="DomainObject.Predmet.ProtustrankaWithAdress_1">ATLANTIC IM-EX jednostavno društvo s ograničenom odgovornošću za trgovinu i usluge Kučanska 14, 42000 Varaždin</derivirana_varijabla>
  </DomainObject.Predmet.ProtustrankaWithAdress>
  <DomainObject.Predmet.ProtustrankaWithAdressOIB>
    <izvorni_sadrzaj>ATLANTIC IM-EX jednostavno društvo s ograničenom odgovornošću za trgovinu i usluge, OIB 94975612476, Kučanska 14, 42000 Varaždin</izvorni_sadrzaj>
    <derivirana_varijabla naziv="DomainObject.Predmet.ProtustrankaWithAdressOIB_1">ATLANTIC IM-EX jednostavno društvo s ograničenom odgovornošću za trgovinu i usluge, OIB 94975612476, Kučanska 14, 42000 Varaždin</derivirana_varijabla>
  </DomainObject.Predmet.ProtustrankaWithAdressOIB>
  <DomainObject.Predmet.ProtustrankaNazivFormated>
    <izvorni_sadrzaj>ATLANTIC IM-EX jednostavno društvo s ograničenom odgovornošću za trgovinu i usluge</izvorni_sadrzaj>
    <derivirana_varijabla naziv="DomainObject.Predmet.ProtustrankaNazivFormated_1">ATLANTIC IM-EX jednostavno društvo s ograničenom odgovornošću za trgovinu i usluge</derivirana_varijabla>
  </DomainObject.Predmet.ProtustrankaNazivFormated>
  <DomainObject.Predmet.ProtustrankaNazivFormatedOIB>
    <izvorni_sadrzaj>ATLANTIC IM-EX jednostavno društvo s ograničenom odgovornošću za trgovinu i usluge, OIB 94975612476</izvorni_sadrzaj>
    <derivirana_varijabla naziv="DomainObject.Predmet.ProtustrankaNazivFormatedOIB_1">ATLANTIC IM-EX jednostavno društvo s ograničenom odgovornošću za trgovinu i usluge, OIB 94975612476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izvorni_sadrzaj>
    <derivirana_varijabla naziv="DomainObject.Predmet.StrankaFormated_1">  Ministarstvo financija, Porezna uprava Područni ured Varaždin zastupanog po punomoćniku Županijsko državno odvjetništvo u Varaždinu</derivirana_varijabla>
  </DomainObject.Predmet.StrankaFormated>
  <DomainObject.Predmet.StrankaFormatedOIB>
    <izvorni_sadrzaj>  Ministarstvo financija, Porezna uprava Područni ured Varaždin, OIB 18683136487 zastupanog po punomoćniku Županijsko državno odvjetništvo u Varaždinu</izvorni_sadrzaj>
    <derivirana_varijabla naziv="DomainObject.Predmet.StrankaFormatedOIB_1">  Ministarstvo financija, Porezna uprava Područni ured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izvorni_sadrzaj>
    <derivirana_varijabla naziv="DomainObject.Predmet.StrankaFormatedWithAdress_1">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Graberje 1,42000 Varaždin</izvorni_sadrzaj>
    <derivirana_varijabla naziv="DomainObject.Predmet.StrankaWithAdress_1">Ministarstvo financija, Porezna uprava Područni ured Varaždin Graberje 1,42000 Varaždin</derivirana_varijabla>
  </DomainObject.Predmet.StrankaWithAdress>
  <DomainObject.Predmet.StrankaWithAdressOIB>
    <izvorni_sadrzaj>Ministarstvo financija, Porezna uprava Područni ured Varaždin, OIB 18683136487, Graberje 1,42000 Varaždin</izvorni_sadrzaj>
    <derivirana_varijabla naziv="DomainObject.Predmet.StrankaWithAdressOIB_1">Ministarstvo financija, Porezna uprava Područni ured Varaždin, OIB 18683136487, Graberje 1,42000 Varaždin</derivirana_varijabla>
  </DomainObject.Predmet.StrankaWithAdressOIB>
  <DomainObject.Predmet.StrankaNazivFormated>
    <izvorni_sadrzaj>Ministarstvo financija, Porezna uprava Područni ured Varaždin</izvorni_sadrzaj>
    <derivirana_varijabla naziv="DomainObject.Predmet.StrankaNazivFormated_1">Ministarstvo financija, Porezna uprava Područni ured Varaždin</derivirana_varijabla>
  </DomainObject.Predmet.StrankaNazivFormated>
  <DomainObject.Predmet.StrankaNazivFormatedOIB>
    <izvorni_sadrzaj>Ministarstvo financija, Porezna uprava Područni ured Varaždin, OIB 18683136487</izvorni_sadrzaj>
    <derivirana_varijabla naziv="DomainObject.Predmet.StrankaNazivFormatedOIB_1">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308033.87</izvorni_sadrzaj>
    <derivirana_varijabla naziv="DomainObject.Predmet.TrenutnaVrijednost_1">308033.87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zvorni_sadrzaj>
    <derivirana_varijabla naziv="DomainObject.Predmet.StrankaListFormated_1">
      <item>Ministarstvo financija, Porezna uprava Područni ured Varaždin zastupanog po punomoćniku Županijsko državno odvjetništvo u Varaždinu</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zvorni_sadrzaj>
    <derivirana_varijabla naziv="DomainObject.Predmet.StrankaListFormatedOIB_1">
      <item>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zvorni_sadrzaj>
    <derivirana_varijabla naziv="DomainObject.Predmet.StrankaListFormatedWithAdress_1">
      <item>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item>
    </izvorni_sadrzaj>
    <derivirana_varijabla naziv="DomainObject.Predmet.StrankaListNazivFormated_1">
      <item>Ministarstvo financija, Porezna uprava Područni ured Varaždin</item>
    </derivirana_varijabla>
  </DomainObject.Predmet.StrankaListNazivFormated>
  <DomainObject.Predmet.StrankaListNazivFormatedOIB>
    <izvorni_sadrzaj>
      <item>Ministarstvo financija, Porezna uprava Područni ured Varaždin, OIB 18683136487</item>
    </izvorni_sadrzaj>
    <derivirana_varijabla naziv="DomainObject.Predmet.StrankaListNazivFormatedOIB_1">
      <item>Ministarstvo financija, Porezna uprava Područni ured Varaždin, OIB 18683136487</item>
    </derivirana_varijabla>
  </DomainObject.Predmet.StrankaListNazivFormatedOIB>
  <DomainObject.Predmet.ProtuStrankaListFormated>
    <izvorni_sadrzaj>
      <item>ATLANTIC IM-EX jednostavno društvo s ograničenom odgovornošću za trgovinu i usluge zastupanog po punomoćniku Goran Topić</item>
    </izvorni_sadrzaj>
    <derivirana_varijabla naziv="DomainObject.Predmet.ProtuStrankaListFormated_1">
      <item>ATLANTIC IM-EX jednostavno društvo s ograničenom odgovornošću za trgovinu i usluge zastupanog po punomoćniku Goran Topić</item>
    </derivirana_varijabla>
  </DomainObject.Predmet.ProtuStrankaListFormated>
  <DomainObject.Predmet.ProtuStrankaListFormatedOIB>
    <izvorni_sadrzaj>
      <item>ATLANTIC IM-EX jednostavno društvo s ograničenom odgovornošću za trgovinu i usluge, OIB 94975612476 zastupanog po punomoćniku Goran Topić</item>
    </izvorni_sadrzaj>
    <derivirana_varijabla naziv="DomainObject.Predmet.ProtuStrankaListFormatedOIB_1">
      <item>ATLANTIC IM-EX jednostavno društvo s ograničenom odgovornošću za trgovinu i usluge, OIB 94975612476 zastupanog po punomoćniku Goran Topić</item>
    </derivirana_varijabla>
  </DomainObject.Predmet.ProtuStrankaListFormatedOIB>
  <DomainObject.Predmet.ProtuStrankaListFormatedWithAdress>
    <izvorni_sadrzaj>
      <item>ATLANTIC IM-EX jednostavno društvo s ograničenom odgovornošću za trgovinu i usluge, Kučanska 14, 42000 Varaždin zastupanog po punomoćniku Goran Topić</item>
    </izvorni_sadrzaj>
    <derivirana_varijabla naziv="DomainObject.Predmet.ProtuStrankaListFormatedWithAdress_1">
      <item>ATLANTIC IM-EX jednostavno društvo s ograničenom odgovornošću za trgovinu i usluge, Kučanska 14, 42000 Varaždin zastupanog po punomoćniku Goran Topić</item>
    </derivirana_varijabla>
  </DomainObject.Predmet.ProtuStrankaListFormatedWithAdress>
  <DomainObject.Predmet.ProtuStrankaListFormatedWithAdressOIB>
    <izvorni_sadrzaj>
      <item>ATLANTIC IM-EX jednostavno društvo s ograničenom odgovornošću za trgovinu i usluge, OIB 94975612476, Kučanska 14, 42000 Varaždin zastupanog po punomoćniku Goran Topić</item>
    </izvorni_sadrzaj>
    <derivirana_varijabla naziv="DomainObject.Predmet.ProtuStrankaListFormatedWithAdressOIB_1">
      <item>ATLANTIC IM-EX jednostavno društvo s ograničenom odgovornošću za trgovinu i usluge, OIB 94975612476, Kučanska 14, 42000 Varaždin zastupanog po punomoćniku Goran Topić</item>
    </derivirana_varijabla>
  </DomainObject.Predmet.ProtuStrankaListFormatedWithAdressOIB>
  <DomainObject.Predmet.ProtuStrankaListNazivFormated>
    <izvorni_sadrzaj>
      <item>ATLANTIC IM-EX jednostavno društvo s ograničenom odgovornošću za trgovinu i usluge</item>
    </izvorni_sadrzaj>
    <derivirana_varijabla naziv="DomainObject.Predmet.ProtuStrankaListNazivFormated_1">
      <item>ATLANTIC IM-EX jednostavno društvo s ograničenom odgovornošću za trgovinu i usluge</item>
    </derivirana_varijabla>
  </DomainObject.Predmet.ProtuStrankaListNazivFormated>
  <DomainObject.Predmet.ProtuStrankaListNazivFormatedOIB>
    <izvorni_sadrzaj>
      <item>ATLANTIC IM-EX jednostavno društvo s ograničenom odgovornošću za trgovinu i usluge, OIB 94975612476</item>
    </izvorni_sadrzaj>
    <derivirana_varijabla naziv="DomainObject.Predmet.ProtuStrankaListNazivFormatedOIB_1">
      <item>ATLANTIC IM-EX jednostavno društvo s ograničenom odgovornošću za trgovinu i usluge, OIB 94975612476</item>
    </derivirana_varijabla>
  </DomainObject.Predmet.ProtuStrankaListNazivFormatedOIB>
  <DomainObject.Predmet.OstaliListFormated>
    <izvorni_sadrzaj>
      <item>Županijsko državno odvjetništvo u Varaždinu punomoćnik sudionika u postupku Ministarstvo financija, Porezna uprava Područni ured Varaždin</item>
      <item>Financijska agencija</item>
      <item>KentBank dioničko društvo</item>
      <item>ERSTE&amp;STEIERMÄRKISCHE BANKA dioničko društvo</item>
      <item>PU - Policijska postaja Varaždin</item>
      <item>Goran Topić punomoćnik sudionika u postupku ATLANTIC IM-EX jednostavno društvo s ograničenom odgovornošću za trgovinu i usluge</item>
      <item>Ines Mošmondor</item>
      <item>Porezna uprava - Područni ured Varaždin</item>
      <item>BIRO-KOSEC društvo s ograničenom odgovornošću za proizvodnju i usluge</item>
      <item>KAZNIONICA U GLINI</item>
    </izvorni_sadrzaj>
    <derivirana_varijabla naziv="DomainObject.Predmet.OstaliListFormated_1">
      <item>Županijsko državno odvjetništvo u Varaždinu punomoćnik sudionika u postupku Ministarstvo financija, Porezna uprava Područni ured Varaždin</item>
      <item>Financijska agencija</item>
      <item>KentBank dioničko društvo</item>
      <item>ERSTE&amp;STEIERMÄRKISCHE BANKA dioničko društvo</item>
      <item>PU - Policijska postaja Varaždin</item>
      <item>Goran Topić punomoćnik sudionika u postupku ATLANTIC IM-EX jednostavno društvo s ograničenom odgovornošću za trgovinu i usluge</item>
      <item>Ines Mošmondor</item>
      <item>Porezna uprava - Područni ured Varaždin</item>
      <item>BIRO-KOSEC društvo s ograničenom odgovornošću za proizvodnju i usluge</item>
      <item>KAZNIONICA U GLINI</item>
    </derivirana_varijabla>
  </DomainObject.Predmet.OstaliListFormated>
  <DomainObject.Predmet.OstaliListFormatedOIB>
    <izvorni_sadrzaj>
      <item>Županijsko državno odvjetništvo u Varaždinu, OIB 23987413075 punomoćnik sudionika u postupku Ministarstvo financija, Porezna uprava Područni ured Varaždin</item>
      <item>Financijska agencija, OIB 85821130368</item>
      <item>KentBank dioničko društvo, OIB 73656725926</item>
      <item>ERSTE&amp;STEIERMÄRKISCHE BANKA dioničko društvo, OIB 23057039320</item>
      <item>PU - Policijska postaja Varaždin</item>
      <item>Goran Topić, OIB 70745188094 punomoćnik sudionika u postupku ATLANTIC IM-EX jednostavno društvo s ograničenom odgovornošću za trgovinu i usluge</item>
      <item>Ines Mošmondor</item>
      <item>Porezna uprava - Područni ured Varaždin</item>
      <item>BIRO-KOSEC društvo s ograničenom odgovornošću za proizvodnju i usluge, OIB 15777545255</item>
      <item>KAZNIONICA U GLINI</item>
    </izvorni_sadrzaj>
    <derivirana_varijabla naziv="DomainObject.Predmet.OstaliListFormatedOIB_1">
      <item>Županijsko državno odvjetništvo u Varaždinu, OIB 23987413075 punomoćnik sudionika u postupku Ministarstvo financija, Porezna uprava Područni ured Varaždin</item>
      <item>Financijska agencija, OIB 85821130368</item>
      <item>KentBank dioničko društvo, OIB 73656725926</item>
      <item>ERSTE&amp;STEIERMÄRKISCHE BANKA dioničko društvo, OIB 23057039320</item>
      <item>PU - Policijska postaja Varaždin</item>
      <item>Goran Topić, OIB 70745188094 punomoćnik sudionika u postupku ATLANTIC IM-EX jednostavno društvo s ograničenom odgovornošću za trgovinu i usluge</item>
      <item>Ines Mošmondor</item>
      <item>Porezna uprava - Područni ured Varaždin</item>
      <item>BIRO-KOSEC društvo s ograničenom odgovornošću za proizvodnju i usluge, OIB 15777545255</item>
      <item>KAZNIONICA U GLINI</item>
    </derivirana_varijabla>
  </DomainObject.Predmet.OstaliListFormatedOIB>
  <DomainObject.Predmet.OstaliListFormatedWithAdress>
    <izvorni_sadrzaj>
      <item>Županijsko državno odvjetništvo u Varaždinu, Ul. braće Radić 2, 42000 Varaždin punomoćnik sudionika u postupku Ministarstvo financija, Porezna uprava Područni ured Varaždin</item>
      <item>Financijska agencija, Ulica grada Vukovara 70, 10000 Zagreb</item>
      <item>KentBank dioničko društvo, Gundulićeva 1, 10000 Zagreb</item>
      <item>ERSTE&amp;STEIERMÄRKISCHE BANKA dioničko društvo, Jadranski Trg 3/a, 51000 Rijeka</item>
      <item>PU - Policijska postaja Varaždin, A. Cesarca 18, 42000 Varaždin</item>
      <item>Goran Topić, Ulica Dr. Luje Naletilića 1, 10000 Zagreb punomoćnik sudionika u postupku ATLANTIC IM-EX jednostavno društvo s ograničenom odgovornošću za trgovinu i usluge</item>
      <item>Ines Mošmondor</item>
      <item>Porezna uprava - Područni ured Varaždin</item>
      <item>BIRO-KOSEC društvo s ograničenom odgovornošću za proizvodnju i usluge, Kardinala Franje Kuharića 2, 42230 Ludbreg</item>
      <item>KAZNIONICA U GLINI, Vinogradska 2, 44400 Glina</item>
    </izvorni_sadrzaj>
    <derivirana_varijabla naziv="DomainObject.Predmet.OstaliListFormatedWithAdress_1">
      <item>Županijsko državno odvjetništvo u Varaždinu, Ul. braće Radić 2, 42000 Varaždin punomoćnik sudionika u postupku Ministarstvo financija, Porezna uprava Područni ured Varaždin</item>
      <item>Financijska agencija, Ulica grada Vukovara 70, 10000 Zagreb</item>
      <item>KentBank dioničko društvo, Gundulićeva 1, 10000 Zagreb</item>
      <item>ERSTE&amp;STEIERMÄRKISCHE BANKA dioničko društvo, Jadranski Trg 3/a, 51000 Rijeka</item>
      <item>PU - Policijska postaja Varaždin, A. Cesarca 18, 42000 Varaždin</item>
      <item>Goran Topić, Ulica Dr. Luje Naletilića 1, 10000 Zagreb punomoćnik sudionika u postupku ATLANTIC IM-EX jednostavno društvo s ograničenom odgovornošću za trgovinu i usluge</item>
      <item>Ines Mošmondor</item>
      <item>Porezna uprava - Područni ured Varaždin</item>
      <item>BIRO-KOSEC društvo s ograničenom odgovornošću za proizvodnju i usluge, Kardinala Franje Kuharića 2, 42230 Ludbreg</item>
      <item>KAZNIONICA U GLINI, Vinogradska 2, 44400 Glina</item>
    </derivirana_varijabla>
  </DomainObject.Predmet.OstaliListFormatedWithAdress>
  <DomainObject.Predmet.OstaliListFormatedWithAdressOIB>
    <izvorni_sadrzaj>
      <item>Županijsko državno odvjetništvo u Varaždinu, OIB 23987413075, Ul. braće Radić 2, 42000 Varaždin punomoćnik sudionika u postupku Ministarstvo financija, Porezna uprava Područni ured Varaždin</item>
      <item>Financijska agencija, OIB 85821130368, Ulica grada Vukovara 70, 10000 Zagreb</item>
      <item>KentBank dioničko društvo, OIB 73656725926, Gundulićeva 1, 10000 Zagreb</item>
      <item>ERSTE&amp;STEIERMÄRKISCHE BANKA dioničko društvo, OIB 23057039320, Jadranski Trg 3/a, 51000 Rijeka</item>
      <item>PU - Policijska postaja Varaždin, A. Cesarca 18, 42000 Varaždin</item>
      <item>Goran Topić, OIB 70745188094, Ulica Dr. Luje Naletilića 1, 10000 Zagreb punomoćnik sudionika u postupku ATLANTIC IM-EX jednostavno društvo s ograničenom odgovornošću za trgovinu i usluge</item>
      <item>Ines Mošmondor</item>
      <item>Porezna uprava - Područni ured Varaždin</item>
      <item>BIRO-KOSEC društvo s ograničenom odgovornošću za proizvodnju i usluge, OIB 15777545255, Kardinala Franje Kuharića 2, 42230 Ludbreg</item>
      <item>KAZNIONICA U GLINI, Vinogradska 2, 44400 Glina</item>
    </izvorni_sadrzaj>
    <derivirana_varijabla naziv="DomainObject.Predmet.OstaliListFormatedWithAdressOIB_1">
      <item>Županijsko državno odvjetništvo u Varaždinu, OIB 23987413075, Ul. braće Radić 2, 42000 Varaždin punomoćnik sudionika u postupku Ministarstvo financija, Porezna uprava Područni ured Varaždin</item>
      <item>Financijska agencija, OIB 85821130368, Ulica grada Vukovara 70, 10000 Zagreb</item>
      <item>KentBank dioničko društvo, OIB 73656725926, Gundulićeva 1, 10000 Zagreb</item>
      <item>ERSTE&amp;STEIERMÄRKISCHE BANKA dioničko društvo, OIB 23057039320, Jadranski Trg 3/a, 51000 Rijeka</item>
      <item>PU - Policijska postaja Varaždin, A. Cesarca 18, 42000 Varaždin</item>
      <item>Goran Topić, OIB 70745188094, Ulica Dr. Luje Naletilića 1, 10000 Zagreb punomoćnik sudionika u postupku ATLANTIC IM-EX jednostavno društvo s ograničenom odgovornošću za trgovinu i usluge</item>
      <item>Ines Mošmondor</item>
      <item>Porezna uprava - Područni ured Varaždin</item>
      <item>BIRO-KOSEC društvo s ograničenom odgovornošću za proizvodnju i usluge, OIB 15777545255, Kardinala Franje Kuharića 2, 42230 Ludbreg</item>
      <item>KAZNIONICA U GLINI, Vinogradska 2, 44400 Glina</item>
    </derivirana_varijabla>
  </DomainObject.Predmet.OstaliListFormatedWithAdressOIB>
  <DomainObject.Predmet.OstaliListNazivFormated>
    <izvorni_sadrzaj>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item>BIRO-KOSEC društvo s ograničenom odgovornošću za proizvodnju i usluge</item>
      <item>KAZNIONICA U GLINI</item>
    </izvorni_sadrzaj>
    <derivirana_varijabla naziv="DomainObject.Predmet.OstaliListNazivFormated_1">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item>BIRO-KOSEC društvo s ograničenom odgovornošću za proizvodnju i usluge</item>
      <item>KAZNIONICA U GLINI</item>
    </derivirana_varijabla>
  </DomainObject.Predmet.OstaliListNazivFormated>
  <DomainObject.Predmet.OstaliListNazivFormatedOIB>
    <izvorni_sadrzaj>
      <item>Županijsko državno odvjetništvo u Varaždinu, OIB 23987413075</item>
      <item>Financijska agencija, OIB 85821130368</item>
      <item>KentBank dioničko društvo, OIB 73656725926</item>
      <item>ERSTE&amp;STEIERMÄRKISCHE BANKA dioničko društvo, OIB 23057039320</item>
      <item>PU - Policijska postaja Varaždin</item>
      <item>Goran Topić, OIB 70745188094</item>
      <item>Ines Mošmondor</item>
      <item>Porezna uprava - Područni ured Varaždin</item>
      <item>BIRO-KOSEC društvo s ograničenom odgovornošću za proizvodnju i usluge, OIB 15777545255</item>
      <item>KAZNIONICA U GLINI</item>
    </izvorni_sadrzaj>
    <derivirana_varijabla naziv="DomainObject.Predmet.OstaliListNazivFormatedOIB_1">
      <item>Županijsko državno odvjetništvo u Varaždinu, OIB 23987413075</item>
      <item>Financijska agencija, OIB 85821130368</item>
      <item>KentBank dioničko društvo, OIB 73656725926</item>
      <item>ERSTE&amp;STEIERMÄRKISCHE BANKA dioničko društvo, OIB 23057039320</item>
      <item>PU - Policijska postaja Varaždin</item>
      <item>Goran Topić, OIB 70745188094</item>
      <item>Ines Mošmondor</item>
      <item>Porezna uprava - Područni ured Varaždin</item>
      <item>BIRO-KOSEC društvo s ograničenom odgovornošću za proizvodnju i usluge, OIB 15777545255</item>
      <item>KAZNIONICA U GLINI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2021.</izvorni_sadrzaj>
    <derivirana_varijabla naziv="DomainObject.Datum_1">6. rujna 2021.</derivirana_varijabla>
  </DomainObject.Datum>
  <DomainObject.PoslovniBrojDokumenta>
    <izvorni_sadrzaj>St-351/2019-34</izvorni_sadrzaj>
    <derivirana_varijabla naziv="DomainObject.PoslovniBrojDokumenta_1">St-351/2019-34</derivirana_varijabla>
  </DomainObject.PoslovniBrojDokumenta>
  <DomainObject.Predmet.StrankaIDrugi>
    <izvorni_sadrzaj>Ministarstvo financija, Porezna uprava Područni ured Varaždin</izvorni_sadrzaj>
    <derivirana_varijabla naziv="DomainObject.Predmet.StrankaIDrugi_1">Ministarstvo financija, Porezna uprava Područni ured Varaždin</derivirana_varijabla>
  </DomainObject.Predmet.StrankaIDrugi>
  <DomainObject.Predmet.ProtustrankaIDrugi>
    <izvorni_sadrzaj>ATLANTIC IM-EX jednostavno društvo s ograničenom odgovornošću za trgovinu i usluge</izvorni_sadrzaj>
    <derivirana_varijabla naziv="DomainObject.Predmet.ProtustrankaIDrugi_1">ATLANTIC IM-EX jednostavno društvo s ograničenom odgovornošću za trgovinu i usluge</derivirana_varijabla>
  </DomainObject.Predmet.ProtustrankaIDrugi>
  <DomainObject.Predmet.StrankaIDrugiAdressOIB>
    <izvorni_sadrzaj>Ministarstvo financija, Porezna uprava Područni ured Varaždin, OIB 18683136487, Graberje 1, 42000 Varaždin</izvorni_sadrzaj>
    <derivirana_varijabla naziv="DomainObject.Predmet.StrankaIDrugiAdressOIB_1">Ministarstvo financija, Porezna uprava Područni ured Varaždin, OIB 18683136487, Graberje 1, 42000 Varaždin</derivirana_varijabla>
  </DomainObject.Predmet.StrankaIDrugiAdressOIB>
  <DomainObject.Predmet.ProtustrankaIDrugiAdressOIB>
    <izvorni_sadrzaj>ATLANTIC IM-EX jednostavno društvo s ograničenom odgovornošću za trgovinu i usluge, OIB 94975612476, Kučanska 14, 42000 Varaždin</izvorni_sadrzaj>
    <derivirana_varijabla naziv="DomainObject.Predmet.ProtustrankaIDrugiAdressOIB_1">ATLANTIC IM-EX jednostavno društvo s ograničenom odgovornošću za trgovinu i usluge, OIB 94975612476, Kučanska 14,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ATLANTIC IM-EX jednostavno društvo s ograničenom odgovornošću za trgovinu i usluge</item>
      <item>Ministarstvo financija, Porezna uprava Područni ured Varaždin</item>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item>BIRO-KOSEC društvo s ograničenom odgovornošću za proizvodnju i usluge</item>
      <item>KAZNIONICA U GLINI</item>
    </izvorni_sadrzaj>
    <derivirana_varijabla naziv="DomainObject.Predmet.SudioniciListNaziv_1">
      <item>ATLANTIC IM-EX jednostavno društvo s ograničenom odgovornošću za trgovinu i usluge</item>
      <item>Ministarstvo financija, Porezna uprava Područni ured Varaždin</item>
      <item>Županijsko državno odvjetništvo u Varaždinu</item>
      <item>Financijska agencija</item>
      <item>KentBank dioničko društvo</item>
      <item>ERSTE&amp;STEIERMÄRKISCHE BANKA dioničko društvo</item>
      <item>PU - Policijska postaja Varaždin</item>
      <item>Goran Topić</item>
      <item>Ines Mošmondor</item>
      <item>Porezna uprava - Područni ured Varaždin</item>
      <item>BIRO-KOSEC društvo s ograničenom odgovornošću za proizvodnju i usluge</item>
      <item>KAZNIONICA U GLINI</item>
    </derivirana_varijabla>
  </DomainObject.Predmet.SudioniciListNaziv>
  <DomainObject.Predmet.SudioniciListAdressOIB>
    <izvorni_sadrzaj>
      <item>ATLANTIC IM-EX jednostavno društvo s ograničenom odgovornošću za trgovinu i usluge, OIB 94975612476, Kučanska 14,42000 Varaždin</item>
      <item>Ministarstvo financija, Porezna uprava Područni ured Varaždin, OIB 18683136487, Graberje 1,42000 Varaždin</item>
      <item>Županijsko državno odvjetništvo u Varaždinu, OIB 23987413075, Ul. braće Radić 2,42000 Varaždin</item>
      <item>Financijska agencija, OIB 85821130368, Ulica grada Vukovara 70,10000 Zagreb</item>
      <item>KentBank dioničko društvo, OIB 73656725926, Gundulićeva 1,10000 Zagreb</item>
      <item>ERSTE&amp;STEIERMÄRKISCHE BANKA dioničko društvo, OIB 23057039320, Jadranski Trg 3/a,51000 Rijeka</item>
      <item>PU - Policijska postaja Varaždin, A. Cesarca 18,42000 Varaždin</item>
      <item>Goran Topić, OIB 70745188094, Ulica Dr. Luje Naletilića 1,10000 Zagreb</item>
      <item>Ines Mošmondor</item>
      <item>Porezna uprava - Područni ured Varaždin</item>
      <item>BIRO-KOSEC društvo s ograničenom odgovornošću za proizvodnju i usluge, OIB 15777545255, Kardinala Franje Kuharića 2,42230 Ludbreg</item>
      <item>KAZNIONICA U GLINI, Vinogradska 2,44400 Glina</item>
    </izvorni_sadrzaj>
    <derivirana_varijabla naziv="DomainObject.Predmet.SudioniciListAdressOIB_1">
      <item>ATLANTIC IM-EX jednostavno društvo s ograničenom odgovornošću za trgovinu i usluge, OIB 94975612476, Kučanska 14,42000 Varaždin</item>
      <item>Ministarstvo financija, Porezna uprava Područni ured Varaždin, OIB 18683136487, Graberje 1,42000 Varaždin</item>
      <item>Županijsko državno odvjetništvo u Varaždinu, OIB 23987413075, Ul. braće Radić 2,42000 Varaždin</item>
      <item>Financijska agencija, OIB 85821130368, Ulica grada Vukovara 70,10000 Zagreb</item>
      <item>KentBank dioničko društvo, OIB 73656725926, Gundulićeva 1,10000 Zagreb</item>
      <item>ERSTE&amp;STEIERMÄRKISCHE BANKA dioničko društvo, OIB 23057039320, Jadranski Trg 3/a,51000 Rijeka</item>
      <item>PU - Policijska postaja Varaždin, A. Cesarca 18,42000 Varaždin</item>
      <item>Goran Topić, OIB 70745188094, Ulica Dr. Luje Naletilića 1,10000 Zagreb</item>
      <item>Ines Mošmondor</item>
      <item>Porezna uprava - Područni ured Varaždin</item>
      <item>BIRO-KOSEC društvo s ograničenom odgovornošću za proizvodnju i usluge, OIB 15777545255, Kardinala Franje Kuharića 2,42230 Ludbreg</item>
      <item>KAZNIONICA U GLINI, Vinogradska 2,44400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94975612476</item>
      <item>, OIB 18683136487</item>
      <item>, OIB 23987413075</item>
      <item>, OIB 85821130368</item>
      <item>, OIB 73656725926</item>
      <item>, OIB 23057039320</item>
      <item>, OIB null</item>
      <item>, OIB 70745188094</item>
      <item>, OIB null</item>
      <item>, OIB null</item>
      <item>, OIB 15777545255</item>
      <item>, OIB null</item>
    </izvorni_sadrzaj>
    <derivirana_varijabla naziv="DomainObject.Predmet.SudioniciListNazivOIB_1">
      <item>, OIB 94975612476</item>
      <item>, OIB 18683136487</item>
      <item>, OIB 23987413075</item>
      <item>, OIB 85821130368</item>
      <item>, OIB 73656725926</item>
      <item>, OIB 23057039320</item>
      <item>, OIB null</item>
      <item>, OIB 70745188094</item>
      <item>, OIB null</item>
      <item>, OIB null</item>
      <item>, OIB 15777545255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Ines Mošmondor, OIB 82918904482, Ruđera Boškovića 41, 40000 Čakovec</item>
    </izvorni_sadrzaj>
    <derivirana_varijabla naziv="DomainObject.Predmet.StecajniUpraviteljiListAddressOIB_1">
      <item>Ines Mošmondor, OIB 82918904482, Ruđera Boškovića 41,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2019.</izvorni_sadrzaj>
    <derivirana_varijabla naziv="DomainObject.Predmet.DatumPocetkaProcesa_1">9.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F9AB5E-17EF-4937-BE51-457BEE8B0AA7}">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380</properties:Words>
  <properties:Characters>2187</properties:Characters>
  <properties:Lines>104</properties:Lines>
  <properties:Paragraphs>40</properties:Paragraphs>
  <properties:TotalTime>122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2020-02-06T08:18:00Z</dcterms:created>
  <dc:creator>Mirjana Mlinarić</dc:creator>
  <cp:lastModifiedBy>Nevenka Vuković</cp:lastModifiedBy>
  <cp:lastPrinted>2021-03-04T09:06:00Z</cp:lastPrinted>
  <dcterms:modified xmlns:xsi="http://www.w3.org/2001/XMLSchema-instance" xsi:type="dcterms:W3CDTF">2021-09-06T08:37:00Z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St-351/2019-34 / Zapisnik - Skupština vjerovnika (Zapisnik - St-351-19-34 Skupština vjerovnika.docx)</vt:lpwstr>
  </prop:property>
  <prop:property fmtid="{D5CDD505-2E9C-101B-9397-08002B2CF9AE}" pid="4" name="CC_coloring">
    <vt:bool>false</vt:bool>
  </prop:property>
  <prop:property fmtid="{D5CDD505-2E9C-101B-9397-08002B2CF9AE}" pid="5" name="BrojStranica">
    <vt:i4>2</vt:i4>
  </prop:property>
</prop:Properties>
</file>